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41E" w:rsidRPr="003F7D80" w:rsidRDefault="0081741E">
      <w:pPr>
        <w:pStyle w:val="Title"/>
        <w:rPr>
          <w:rFonts w:hint="cs"/>
          <w:color w:val="000000" w:themeColor="text1"/>
        </w:rPr>
      </w:pPr>
    </w:p>
    <w:p w:rsidR="0081741E" w:rsidRPr="003F7D80" w:rsidRDefault="0081741E">
      <w:pPr>
        <w:pStyle w:val="Title"/>
        <w:rPr>
          <w:color w:val="000000" w:themeColor="text1"/>
          <w:rtl/>
        </w:rPr>
      </w:pPr>
    </w:p>
    <w:p w:rsidR="0081741E" w:rsidRPr="003F7D80" w:rsidRDefault="0081741E">
      <w:pPr>
        <w:pStyle w:val="Title"/>
        <w:rPr>
          <w:color w:val="000000" w:themeColor="text1"/>
          <w:rtl/>
        </w:rPr>
      </w:pPr>
    </w:p>
    <w:p w:rsidR="0081741E" w:rsidRPr="003F7D80" w:rsidRDefault="0081741E">
      <w:pPr>
        <w:pStyle w:val="Title"/>
        <w:rPr>
          <w:color w:val="000000" w:themeColor="text1"/>
          <w:rtl/>
        </w:rPr>
      </w:pPr>
    </w:p>
    <w:p w:rsidR="0081741E" w:rsidRPr="003F7D80" w:rsidRDefault="0081741E">
      <w:pPr>
        <w:pStyle w:val="Title"/>
        <w:rPr>
          <w:color w:val="000000" w:themeColor="text1"/>
          <w:rtl/>
        </w:rPr>
      </w:pPr>
    </w:p>
    <w:p w:rsidR="0081741E" w:rsidRPr="003F7D80" w:rsidRDefault="0081741E">
      <w:pPr>
        <w:pStyle w:val="Title"/>
        <w:rPr>
          <w:color w:val="000000" w:themeColor="text1"/>
          <w:rtl/>
        </w:rPr>
      </w:pPr>
    </w:p>
    <w:p w:rsidR="0081741E" w:rsidRPr="003F7D80" w:rsidRDefault="0081741E">
      <w:pPr>
        <w:pStyle w:val="Title"/>
        <w:rPr>
          <w:color w:val="000000" w:themeColor="text1"/>
          <w:rtl/>
        </w:rPr>
      </w:pPr>
    </w:p>
    <w:p w:rsidR="0081741E" w:rsidRPr="003F7D80" w:rsidRDefault="0081741E">
      <w:pPr>
        <w:pStyle w:val="Title"/>
        <w:rPr>
          <w:color w:val="000000" w:themeColor="text1"/>
          <w:rtl/>
        </w:rPr>
      </w:pPr>
    </w:p>
    <w:p w:rsidR="0081741E" w:rsidRPr="003F7D80" w:rsidRDefault="0081741E">
      <w:pPr>
        <w:pStyle w:val="Title"/>
        <w:rPr>
          <w:color w:val="000000" w:themeColor="text1"/>
          <w:rtl/>
        </w:rPr>
      </w:pPr>
    </w:p>
    <w:p w:rsidR="0081741E" w:rsidRPr="003F7D80" w:rsidRDefault="0081741E">
      <w:pPr>
        <w:pStyle w:val="Title"/>
        <w:rPr>
          <w:color w:val="000000" w:themeColor="text1"/>
        </w:rPr>
      </w:pPr>
    </w:p>
    <w:p w:rsidR="0081741E" w:rsidRPr="003F7D80" w:rsidRDefault="0081741E">
      <w:pPr>
        <w:pStyle w:val="Title"/>
        <w:rPr>
          <w:color w:val="000000" w:themeColor="text1"/>
        </w:rPr>
      </w:pPr>
    </w:p>
    <w:p w:rsidR="0081741E" w:rsidRPr="003F7D80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3F7D80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3F7D80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3F7D80" w:rsidRDefault="0081741E" w:rsidP="009B605F">
      <w:pPr>
        <w:pStyle w:val="Title"/>
        <w:rPr>
          <w:b w:val="0"/>
          <w:bCs w:val="0"/>
          <w:color w:val="000000" w:themeColor="text1"/>
          <w:rtl/>
        </w:rPr>
      </w:pPr>
      <w:r w:rsidRPr="003F7D80">
        <w:rPr>
          <w:rFonts w:hint="eastAsia"/>
          <w:b w:val="0"/>
          <w:bCs w:val="0"/>
          <w:color w:val="000000" w:themeColor="text1"/>
          <w:rtl/>
        </w:rPr>
        <w:t>الفصل</w:t>
      </w:r>
      <w:r w:rsidRPr="003F7D80">
        <w:rPr>
          <w:b w:val="0"/>
          <w:bCs w:val="0"/>
          <w:color w:val="000000" w:themeColor="text1"/>
          <w:rtl/>
        </w:rPr>
        <w:t xml:space="preserve"> </w:t>
      </w:r>
      <w:r w:rsidR="009B605F" w:rsidRPr="003F7D80">
        <w:rPr>
          <w:rFonts w:hint="cs"/>
          <w:b w:val="0"/>
          <w:bCs w:val="0"/>
          <w:color w:val="000000" w:themeColor="text1"/>
          <w:rtl/>
        </w:rPr>
        <w:t>السابع</w:t>
      </w:r>
      <w:r w:rsidR="006416CA" w:rsidRPr="003F7D80">
        <w:rPr>
          <w:rFonts w:hint="cs"/>
          <w:b w:val="0"/>
          <w:bCs w:val="0"/>
          <w:color w:val="000000" w:themeColor="text1"/>
          <w:rtl/>
        </w:rPr>
        <w:t xml:space="preserve"> عشر</w:t>
      </w:r>
    </w:p>
    <w:p w:rsidR="0081741E" w:rsidRPr="003F7D80" w:rsidRDefault="0081741E">
      <w:pPr>
        <w:pStyle w:val="Heading7"/>
        <w:jc w:val="left"/>
        <w:rPr>
          <w:color w:val="000000" w:themeColor="text1"/>
          <w:sz w:val="24"/>
          <w:szCs w:val="24"/>
          <w:rtl/>
        </w:rPr>
      </w:pPr>
    </w:p>
    <w:p w:rsidR="0081741E" w:rsidRPr="003F7D80" w:rsidRDefault="006416CA">
      <w:pPr>
        <w:pStyle w:val="Heading7"/>
        <w:rPr>
          <w:color w:val="000000" w:themeColor="text1"/>
          <w:sz w:val="24"/>
          <w:szCs w:val="24"/>
          <w:rtl/>
        </w:rPr>
      </w:pPr>
      <w:r w:rsidRPr="003F7D80">
        <w:rPr>
          <w:rFonts w:hint="cs"/>
          <w:color w:val="000000" w:themeColor="text1"/>
          <w:sz w:val="24"/>
          <w:szCs w:val="24"/>
          <w:rtl/>
        </w:rPr>
        <w:t>الأسعار والارقام القياسية</w:t>
      </w:r>
    </w:p>
    <w:p w:rsidR="0081741E" w:rsidRPr="003F7D80" w:rsidRDefault="0081741E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81741E" w:rsidRPr="003F7D80" w:rsidRDefault="0081741E">
      <w:pPr>
        <w:jc w:val="center"/>
        <w:rPr>
          <w:rFonts w:cs="Simplified Arabic"/>
          <w:b/>
          <w:bCs/>
          <w:color w:val="000000" w:themeColor="text1"/>
          <w:szCs w:val="24"/>
          <w:rtl/>
        </w:rPr>
      </w:pPr>
    </w:p>
    <w:p w:rsidR="0081741E" w:rsidRPr="003F7D80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3F7D80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3F7D80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3F7D80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3F7D80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3F7D80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3F7D80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3F7D80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3F7D80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3F7D80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3F7D80" w:rsidRDefault="0081741E">
      <w:pPr>
        <w:rPr>
          <w:rFonts w:cs="Times New Roman"/>
          <w:color w:val="000000" w:themeColor="text1"/>
          <w:rtl/>
        </w:rPr>
      </w:pPr>
    </w:p>
    <w:p w:rsidR="0081741E" w:rsidRPr="003F7D80" w:rsidRDefault="0081741E">
      <w:pPr>
        <w:pStyle w:val="Header"/>
        <w:tabs>
          <w:tab w:val="left" w:pos="720"/>
        </w:tabs>
        <w:rPr>
          <w:color w:val="000000" w:themeColor="text1"/>
          <w:rtl/>
        </w:rPr>
      </w:pPr>
    </w:p>
    <w:p w:rsidR="0081741E" w:rsidRPr="003F7D80" w:rsidRDefault="0081741E">
      <w:pPr>
        <w:pStyle w:val="Heading8"/>
        <w:jc w:val="left"/>
        <w:rPr>
          <w:color w:val="000000" w:themeColor="text1"/>
          <w:szCs w:val="20"/>
          <w:rtl/>
        </w:rPr>
      </w:pPr>
    </w:p>
    <w:p w:rsidR="0081741E" w:rsidRPr="003F7D80" w:rsidRDefault="0081741E">
      <w:pPr>
        <w:rPr>
          <w:rFonts w:cs="Times New Roman"/>
          <w:color w:val="000000" w:themeColor="text1"/>
          <w:rtl/>
        </w:rPr>
      </w:pPr>
    </w:p>
    <w:p w:rsidR="0081741E" w:rsidRPr="003F7D80" w:rsidRDefault="0081741E">
      <w:pPr>
        <w:rPr>
          <w:rFonts w:cs="Times New Roman"/>
          <w:color w:val="000000" w:themeColor="text1"/>
          <w:rtl/>
        </w:rPr>
      </w:pPr>
    </w:p>
    <w:p w:rsidR="00EA3A68" w:rsidRPr="003F7D80" w:rsidRDefault="00D776A5" w:rsidP="00EA3A68">
      <w:pPr>
        <w:ind w:left="-1"/>
        <w:jc w:val="lowKashida"/>
        <w:rPr>
          <w:rFonts w:cs="Simplified Arabic"/>
          <w:b/>
          <w:bCs/>
          <w:color w:val="000000" w:themeColor="text1"/>
          <w:rtl/>
        </w:rPr>
      </w:pPr>
      <w:r w:rsidRPr="003F7D80">
        <w:rPr>
          <w:rFonts w:cs="Simplified Arabic"/>
          <w:b/>
          <w:bCs/>
          <w:color w:val="000000" w:themeColor="text1"/>
          <w:rtl/>
        </w:rPr>
        <w:br w:type="page"/>
      </w:r>
      <w:r w:rsidR="00EA3A68" w:rsidRPr="003F7D80">
        <w:rPr>
          <w:rFonts w:cs="Simplified Arabic"/>
          <w:b/>
          <w:bCs/>
          <w:color w:val="000000" w:themeColor="text1"/>
          <w:rtl/>
        </w:rPr>
        <w:lastRenderedPageBreak/>
        <w:t>حركة أسعار المستهلك</w:t>
      </w:r>
    </w:p>
    <w:p w:rsidR="00F03230" w:rsidRPr="003F7D80" w:rsidRDefault="00F03230" w:rsidP="00BA1508">
      <w:pPr>
        <w:ind w:left="83"/>
        <w:jc w:val="lowKashida"/>
        <w:rPr>
          <w:rFonts w:cs="Simplified Arabic"/>
          <w:color w:val="000000" w:themeColor="text1"/>
          <w:rtl/>
        </w:rPr>
      </w:pPr>
      <w:r w:rsidRPr="003F7D80">
        <w:rPr>
          <w:rFonts w:cs="Simplified Arabic"/>
          <w:color w:val="000000" w:themeColor="text1"/>
          <w:rtl/>
        </w:rPr>
        <w:t xml:space="preserve">سجل </w:t>
      </w:r>
      <w:r w:rsidRPr="003F7D80">
        <w:rPr>
          <w:rFonts w:cs="Simplified Arabic" w:hint="cs"/>
          <w:color w:val="000000" w:themeColor="text1"/>
          <w:rtl/>
        </w:rPr>
        <w:t>الرقم القياسي لأسعار المستهلك</w:t>
      </w:r>
      <w:r w:rsidRPr="003F7D80">
        <w:rPr>
          <w:rFonts w:cs="Simplified Arabic"/>
          <w:color w:val="000000" w:themeColor="text1"/>
          <w:rtl/>
        </w:rPr>
        <w:t xml:space="preserve"> في</w:t>
      </w:r>
      <w:r w:rsidRPr="003F7D80">
        <w:rPr>
          <w:rFonts w:cs="Simplified Arabic" w:hint="cs"/>
          <w:color w:val="000000" w:themeColor="text1"/>
          <w:rtl/>
        </w:rPr>
        <w:t xml:space="preserve"> محافظة </w:t>
      </w:r>
      <w:r w:rsidRPr="003F7D80">
        <w:rPr>
          <w:rFonts w:cs="Simplified Arabic"/>
          <w:color w:val="000000" w:themeColor="text1"/>
          <w:rtl/>
        </w:rPr>
        <w:t>القدس</w:t>
      </w:r>
      <w:r w:rsidRPr="003F7D80">
        <w:rPr>
          <w:rFonts w:cs="Simplified Arabic" w:hint="cs"/>
          <w:color w:val="000000" w:themeColor="text1"/>
          <w:rtl/>
        </w:rPr>
        <w:t xml:space="preserve"> منطقة </w:t>
      </w:r>
      <w:r w:rsidRPr="003F7D80">
        <w:rPr>
          <w:rFonts w:cs="Simplified Arabic"/>
          <w:color w:val="000000" w:themeColor="text1"/>
        </w:rPr>
        <w:t>(J1)</w:t>
      </w:r>
      <w:r w:rsidRPr="003F7D80">
        <w:rPr>
          <w:rFonts w:cs="Simplified Arabic" w:hint="cs"/>
          <w:color w:val="000000" w:themeColor="text1"/>
          <w:rtl/>
        </w:rPr>
        <w:t xml:space="preserve"> عام </w:t>
      </w:r>
      <w:r w:rsidR="00DC6198" w:rsidRPr="003F7D80">
        <w:rPr>
          <w:rFonts w:cs="Simplified Arabic" w:hint="cs"/>
          <w:color w:val="000000" w:themeColor="text1"/>
          <w:rtl/>
        </w:rPr>
        <w:t>2018</w:t>
      </w:r>
      <w:r w:rsidRPr="003F7D80">
        <w:rPr>
          <w:rFonts w:cs="Simplified Arabic" w:hint="cs"/>
          <w:color w:val="000000" w:themeColor="text1"/>
          <w:rtl/>
        </w:rPr>
        <w:t xml:space="preserve"> ارتفاعاً نسبته </w:t>
      </w:r>
      <w:r w:rsidR="00DC6198" w:rsidRPr="003F7D80">
        <w:rPr>
          <w:rFonts w:cs="Simplified Arabic" w:hint="cs"/>
          <w:color w:val="000000" w:themeColor="text1"/>
          <w:rtl/>
        </w:rPr>
        <w:t>1</w:t>
      </w:r>
      <w:r w:rsidRPr="003F7D80">
        <w:rPr>
          <w:rFonts w:cs="Simplified Arabic" w:hint="cs"/>
          <w:color w:val="000000" w:themeColor="text1"/>
          <w:rtl/>
        </w:rPr>
        <w:t>.</w:t>
      </w:r>
      <w:r w:rsidR="00DC6198" w:rsidRPr="003F7D80">
        <w:rPr>
          <w:rFonts w:cs="Simplified Arabic" w:hint="cs"/>
          <w:color w:val="000000" w:themeColor="text1"/>
          <w:rtl/>
        </w:rPr>
        <w:t>04</w:t>
      </w:r>
      <w:r w:rsidRPr="003F7D80">
        <w:rPr>
          <w:rFonts w:cs="Simplified Arabic" w:hint="cs"/>
          <w:color w:val="000000" w:themeColor="text1"/>
          <w:rtl/>
        </w:rPr>
        <w:t xml:space="preserve">% مقارنة بالعام </w:t>
      </w:r>
      <w:r w:rsidR="00DC6198" w:rsidRPr="003F7D80">
        <w:rPr>
          <w:rFonts w:cs="Simplified Arabic" w:hint="cs"/>
          <w:color w:val="000000" w:themeColor="text1"/>
          <w:rtl/>
        </w:rPr>
        <w:t>2017</w:t>
      </w:r>
      <w:r w:rsidRPr="003F7D80">
        <w:rPr>
          <w:rFonts w:cs="Simplified Arabic" w:hint="cs"/>
          <w:color w:val="000000" w:themeColor="text1"/>
          <w:rtl/>
        </w:rPr>
        <w:t xml:space="preserve">، </w:t>
      </w:r>
      <w:r w:rsidR="00953F7A" w:rsidRPr="003F7D80">
        <w:rPr>
          <w:rFonts w:cs="Simplified Arabic" w:hint="cs"/>
          <w:color w:val="000000" w:themeColor="text1"/>
          <w:rtl/>
        </w:rPr>
        <w:t>كما سجل الرقم ارتفاعاً نسبته</w:t>
      </w:r>
      <w:r w:rsidR="00BA1508" w:rsidRPr="003F7D80">
        <w:rPr>
          <w:rFonts w:cs="Simplified Arabic" w:hint="cs"/>
          <w:color w:val="000000" w:themeColor="text1"/>
          <w:rtl/>
        </w:rPr>
        <w:t xml:space="preserve"> 2.18%</w:t>
      </w:r>
      <w:r w:rsidRPr="003F7D80">
        <w:rPr>
          <w:rFonts w:cs="Simplified Arabic" w:hint="cs"/>
          <w:color w:val="000000" w:themeColor="text1"/>
          <w:rtl/>
        </w:rPr>
        <w:t xml:space="preserve"> عام</w:t>
      </w:r>
      <w:r w:rsidR="00953F7A" w:rsidRPr="003F7D80">
        <w:rPr>
          <w:rFonts w:cs="Simplified Arabic" w:hint="cs"/>
          <w:color w:val="000000" w:themeColor="text1"/>
          <w:rtl/>
        </w:rPr>
        <w:t xml:space="preserve"> 2017</w:t>
      </w:r>
      <w:r w:rsidRPr="003F7D80">
        <w:rPr>
          <w:rFonts w:cs="Simplified Arabic" w:hint="cs"/>
          <w:color w:val="000000" w:themeColor="text1"/>
          <w:rtl/>
        </w:rPr>
        <w:t xml:space="preserve"> مقارنة بالعام </w:t>
      </w:r>
      <w:r w:rsidR="00953F7A" w:rsidRPr="003F7D80">
        <w:rPr>
          <w:rFonts w:cs="Simplified Arabic" w:hint="cs"/>
          <w:color w:val="000000" w:themeColor="text1"/>
          <w:rtl/>
        </w:rPr>
        <w:t>2016</w:t>
      </w:r>
      <w:r w:rsidRPr="003F7D80">
        <w:rPr>
          <w:rFonts w:cs="Simplified Arabic" w:hint="cs"/>
          <w:color w:val="000000" w:themeColor="text1"/>
          <w:rtl/>
        </w:rPr>
        <w:t xml:space="preserve">. </w:t>
      </w:r>
    </w:p>
    <w:p w:rsidR="00EA3A68" w:rsidRPr="003F7D80" w:rsidRDefault="00EA3A68" w:rsidP="00EA3A68">
      <w:pPr>
        <w:ind w:left="83"/>
        <w:jc w:val="lowKashida"/>
        <w:rPr>
          <w:rFonts w:cs="Simplified Arabic"/>
          <w:color w:val="000000" w:themeColor="text1"/>
          <w:sz w:val="18"/>
          <w:szCs w:val="18"/>
          <w:rtl/>
        </w:rPr>
      </w:pPr>
    </w:p>
    <w:p w:rsidR="00EA3A68" w:rsidRPr="003F7D80" w:rsidRDefault="00EA3A68" w:rsidP="004B6637">
      <w:pPr>
        <w:ind w:left="6"/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  <w:r w:rsidRPr="003F7D80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الأرقام القياسية </w:t>
      </w:r>
      <w:r w:rsidR="0059457A" w:rsidRPr="003F7D80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الشهرية </w:t>
      </w:r>
      <w:r w:rsidRPr="003F7D80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لأسعار المستهلك في محافظة القدس منطقة (</w:t>
      </w:r>
      <w:r w:rsidRPr="003F7D80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J1</w:t>
      </w:r>
      <w:r w:rsidR="0059457A" w:rsidRPr="003F7D80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)</w:t>
      </w:r>
      <w:r w:rsidRPr="003F7D80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، </w:t>
      </w:r>
      <w:r w:rsidR="004B6637" w:rsidRPr="003F7D80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2018</w:t>
      </w:r>
    </w:p>
    <w:p w:rsidR="00EA3A68" w:rsidRPr="003F7D80" w:rsidRDefault="0059457A" w:rsidP="004B6637">
      <w:pPr>
        <w:bidi w:val="0"/>
        <w:ind w:right="6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3F7D80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Monthly </w:t>
      </w:r>
      <w:r w:rsidR="00EA3A68" w:rsidRPr="003F7D80">
        <w:rPr>
          <w:rFonts w:ascii="Arial" w:hAnsi="Arial" w:cs="Arial"/>
          <w:b/>
          <w:bCs/>
          <w:color w:val="000000" w:themeColor="text1"/>
          <w:sz w:val="18"/>
          <w:szCs w:val="18"/>
        </w:rPr>
        <w:t>Consumer Price Index Numbers in Je</w:t>
      </w:r>
      <w:r w:rsidRPr="003F7D80">
        <w:rPr>
          <w:rFonts w:ascii="Arial" w:hAnsi="Arial" w:cs="Arial"/>
          <w:b/>
          <w:bCs/>
          <w:color w:val="000000" w:themeColor="text1"/>
          <w:sz w:val="18"/>
          <w:szCs w:val="18"/>
        </w:rPr>
        <w:t>rusalem Governorate Area (J1)</w:t>
      </w:r>
      <w:r w:rsidR="00EA3A68" w:rsidRPr="003F7D80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, </w:t>
      </w:r>
      <w:r w:rsidR="004B6637" w:rsidRPr="003F7D80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2018</w:t>
      </w:r>
    </w:p>
    <w:p w:rsidR="00EA3A68" w:rsidRPr="003F7D80" w:rsidRDefault="00EA3A68" w:rsidP="00EA3A68">
      <w:pPr>
        <w:bidi w:val="0"/>
        <w:ind w:right="6"/>
        <w:jc w:val="center"/>
        <w:rPr>
          <w:rFonts w:ascii="Arial" w:hAnsi="Arial" w:cs="Arial"/>
          <w:b/>
          <w:bCs/>
          <w:color w:val="000000" w:themeColor="text1"/>
          <w:sz w:val="12"/>
          <w:szCs w:val="12"/>
        </w:rPr>
      </w:pPr>
    </w:p>
    <w:p w:rsidR="00EA3A68" w:rsidRPr="003F7D80" w:rsidRDefault="00EA3A68" w:rsidP="00F51EDF">
      <w:pPr>
        <w:ind w:left="81" w:right="-567"/>
        <w:rPr>
          <w:rFonts w:cs="Simplified Arabic"/>
          <w:color w:val="000000" w:themeColor="text1"/>
          <w:sz w:val="16"/>
          <w:szCs w:val="16"/>
          <w:rtl/>
        </w:rPr>
      </w:pPr>
      <w:r w:rsidRPr="003F7D80">
        <w:rPr>
          <w:rFonts w:cs="Simplified Arabic" w:hint="cs"/>
          <w:color w:val="000000" w:themeColor="text1"/>
          <w:sz w:val="16"/>
          <w:szCs w:val="16"/>
          <w:rtl/>
        </w:rPr>
        <w:t xml:space="preserve">   سنة الأساس 2010= 100                           </w:t>
      </w:r>
      <w:r w:rsidR="009F2C91" w:rsidRPr="003F7D80">
        <w:rPr>
          <w:rFonts w:cs="Simplified Arabic" w:hint="cs"/>
          <w:color w:val="000000" w:themeColor="text1"/>
          <w:sz w:val="16"/>
          <w:szCs w:val="16"/>
          <w:rtl/>
        </w:rPr>
        <w:t xml:space="preserve"> </w:t>
      </w:r>
      <w:r w:rsidRPr="003F7D80">
        <w:rPr>
          <w:rFonts w:cs="Simplified Arabic" w:hint="cs"/>
          <w:color w:val="000000" w:themeColor="text1"/>
          <w:sz w:val="16"/>
          <w:szCs w:val="16"/>
          <w:rtl/>
        </w:rPr>
        <w:t xml:space="preserve">           </w:t>
      </w:r>
      <w:r w:rsidR="009F2C91" w:rsidRPr="003F7D80">
        <w:rPr>
          <w:rFonts w:cs="Simplified Arabic" w:hint="cs"/>
          <w:color w:val="000000" w:themeColor="text1"/>
          <w:sz w:val="16"/>
          <w:szCs w:val="16"/>
          <w:rtl/>
        </w:rPr>
        <w:t xml:space="preserve">                 </w:t>
      </w:r>
      <w:r w:rsidRPr="003F7D80">
        <w:rPr>
          <w:rFonts w:cs="Simplified Arabic" w:hint="cs"/>
          <w:color w:val="000000" w:themeColor="text1"/>
          <w:sz w:val="16"/>
          <w:szCs w:val="16"/>
          <w:rtl/>
        </w:rPr>
        <w:t xml:space="preserve">             </w:t>
      </w:r>
      <w:r w:rsidR="00F51EDF" w:rsidRPr="003F7D80">
        <w:rPr>
          <w:rFonts w:cs="Simplified Arabic" w:hint="cs"/>
          <w:color w:val="000000" w:themeColor="text1"/>
          <w:sz w:val="16"/>
          <w:szCs w:val="16"/>
          <w:rtl/>
        </w:rPr>
        <w:t xml:space="preserve"> </w:t>
      </w:r>
      <w:r w:rsidRPr="003F7D80">
        <w:rPr>
          <w:rFonts w:cs="Simplified Arabic" w:hint="cs"/>
          <w:color w:val="000000" w:themeColor="text1"/>
          <w:sz w:val="16"/>
          <w:szCs w:val="16"/>
          <w:rtl/>
        </w:rPr>
        <w:t xml:space="preserve">          </w:t>
      </w:r>
      <w:r w:rsidR="000851A9" w:rsidRPr="003F7D80">
        <w:rPr>
          <w:rFonts w:ascii="Arial" w:hAnsi="Arial" w:cs="Arial"/>
          <w:color w:val="000000" w:themeColor="text1"/>
          <w:sz w:val="16"/>
          <w:szCs w:val="16"/>
        </w:rPr>
        <w:t>Base</w:t>
      </w:r>
      <w:r w:rsidRPr="003F7D80">
        <w:rPr>
          <w:rFonts w:ascii="Arial" w:hAnsi="Arial" w:cs="Arial"/>
          <w:color w:val="000000" w:themeColor="text1"/>
          <w:sz w:val="16"/>
          <w:szCs w:val="16"/>
        </w:rPr>
        <w:t xml:space="preserve"> Year 2010=100</w:t>
      </w:r>
      <w:r w:rsidRPr="003F7D80">
        <w:rPr>
          <w:rFonts w:cs="Simplified Arabic" w:hint="cs"/>
          <w:color w:val="000000" w:themeColor="text1"/>
          <w:sz w:val="16"/>
          <w:szCs w:val="16"/>
          <w:rtl/>
        </w:rPr>
        <w:t xml:space="preserve">                                         </w:t>
      </w:r>
    </w:p>
    <w:p w:rsidR="00783454" w:rsidRPr="003F7D80" w:rsidRDefault="00EA3A68" w:rsidP="009F2C91">
      <w:pPr>
        <w:ind w:left="-1"/>
        <w:jc w:val="center"/>
        <w:rPr>
          <w:rFonts w:ascii="Simplified Arabic" w:hAnsi="Simplified Arabic" w:cs="Simplified Arabic"/>
          <w:b/>
          <w:bCs/>
          <w:snapToGrid w:val="0"/>
          <w:color w:val="000000" w:themeColor="text1"/>
          <w:rtl/>
        </w:rPr>
      </w:pPr>
      <w:r w:rsidRPr="003F7D80">
        <w:rPr>
          <w:rFonts w:ascii="Simplified Arabic" w:hAnsi="Simplified Arabic" w:cs="Simplified Arabic"/>
          <w:b/>
          <w:bCs/>
          <w:color w:val="000000" w:themeColor="text1"/>
          <w:bdr w:val="single" w:sz="4" w:space="0" w:color="auto"/>
        </w:rPr>
        <w:drawing>
          <wp:inline distT="0" distB="0" distL="0" distR="0">
            <wp:extent cx="4637837" cy="2743200"/>
            <wp:effectExtent l="0" t="0" r="0" b="0"/>
            <wp:docPr id="1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83454" w:rsidRPr="003F7D80" w:rsidRDefault="00783454" w:rsidP="009F2C91">
      <w:pPr>
        <w:ind w:left="-1"/>
        <w:jc w:val="center"/>
        <w:rPr>
          <w:rFonts w:ascii="Simplified Arabic" w:hAnsi="Simplified Arabic" w:cs="Simplified Arabic"/>
          <w:b/>
          <w:bCs/>
          <w:snapToGrid w:val="0"/>
          <w:color w:val="000000" w:themeColor="text1"/>
          <w:rtl/>
        </w:rPr>
      </w:pPr>
    </w:p>
    <w:p w:rsidR="00783454" w:rsidRPr="003F7D80" w:rsidRDefault="00783454" w:rsidP="009F2C91">
      <w:pPr>
        <w:ind w:left="-1"/>
        <w:jc w:val="center"/>
        <w:rPr>
          <w:rFonts w:ascii="Simplified Arabic" w:hAnsi="Simplified Arabic" w:cs="Simplified Arabic"/>
          <w:b/>
          <w:bCs/>
          <w:snapToGrid w:val="0"/>
          <w:color w:val="000000" w:themeColor="text1"/>
          <w:rtl/>
        </w:rPr>
      </w:pPr>
    </w:p>
    <w:p w:rsidR="00783454" w:rsidRPr="003F7D80" w:rsidRDefault="00783454">
      <w:pPr>
        <w:bidi w:val="0"/>
        <w:rPr>
          <w:rFonts w:ascii="Simplified Arabic" w:hAnsi="Simplified Arabic" w:cs="Simplified Arabic"/>
          <w:b/>
          <w:bCs/>
          <w:snapToGrid w:val="0"/>
          <w:color w:val="000000" w:themeColor="text1"/>
          <w:sz w:val="18"/>
          <w:szCs w:val="18"/>
          <w:rtl/>
        </w:rPr>
      </w:pPr>
      <w:r w:rsidRPr="003F7D80">
        <w:rPr>
          <w:rFonts w:ascii="Simplified Arabic" w:hAnsi="Simplified Arabic" w:cs="Simplified Arabic"/>
          <w:b/>
          <w:bCs/>
          <w:snapToGrid w:val="0"/>
          <w:color w:val="000000" w:themeColor="text1"/>
          <w:sz w:val="18"/>
          <w:szCs w:val="18"/>
          <w:rtl/>
        </w:rPr>
        <w:br w:type="page"/>
      </w:r>
    </w:p>
    <w:p w:rsidR="00EA3A68" w:rsidRPr="003F7D80" w:rsidRDefault="00EA3A68" w:rsidP="00014A0E">
      <w:pPr>
        <w:ind w:left="-1"/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3F7D80">
        <w:rPr>
          <w:rFonts w:ascii="Simplified Arabic" w:hAnsi="Simplified Arabic" w:cs="Simplified Arabic"/>
          <w:b/>
          <w:bCs/>
          <w:snapToGrid w:val="0"/>
          <w:color w:val="000000" w:themeColor="text1"/>
          <w:sz w:val="18"/>
          <w:szCs w:val="18"/>
          <w:rtl/>
        </w:rPr>
        <w:lastRenderedPageBreak/>
        <w:t xml:space="preserve"> الأرقام القياسية ونسبة التغير السنوية </w:t>
      </w:r>
      <w:r w:rsidRPr="003F7D80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لأسعار </w:t>
      </w:r>
      <w:r w:rsidRPr="003F7D80">
        <w:rPr>
          <w:rFonts w:ascii="Simplified Arabic" w:hAnsi="Simplified Arabic" w:cs="Simplified Arabic"/>
          <w:b/>
          <w:bCs/>
          <w:snapToGrid w:val="0"/>
          <w:color w:val="000000" w:themeColor="text1"/>
          <w:sz w:val="18"/>
          <w:szCs w:val="18"/>
          <w:rtl/>
        </w:rPr>
        <w:t xml:space="preserve">المستهلك حسب أقسام الإنفاق الرئيسية في محافظة </w:t>
      </w:r>
      <w:r w:rsidR="00A7632C" w:rsidRPr="003F7D80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القدس</w:t>
      </w:r>
      <w:r w:rsidRPr="003F7D80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</w:p>
    <w:p w:rsidR="00EA3A68" w:rsidRPr="003F7D80" w:rsidRDefault="00EA3A68" w:rsidP="00FB5D35">
      <w:pPr>
        <w:ind w:left="-284"/>
        <w:jc w:val="center"/>
        <w:rPr>
          <w:rFonts w:ascii="Simplified Arabic" w:hAnsi="Simplified Arabic" w:cs="Simplified Arabic"/>
          <w:b/>
          <w:bCs/>
          <w:snapToGrid w:val="0"/>
          <w:color w:val="000000" w:themeColor="text1"/>
          <w:sz w:val="18"/>
          <w:szCs w:val="18"/>
          <w:rtl/>
        </w:rPr>
      </w:pPr>
      <w:r w:rsidRPr="003F7D80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             منطقة (</w:t>
      </w:r>
      <w:r w:rsidRPr="003F7D80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J1</w:t>
      </w:r>
      <w:r w:rsidRPr="003F7D80">
        <w:rPr>
          <w:rFonts w:ascii="Simplified Arabic" w:hAnsi="Simplified Arabic" w:cs="Simplified Arabic"/>
          <w:b/>
          <w:bCs/>
          <w:snapToGrid w:val="0"/>
          <w:color w:val="000000" w:themeColor="text1"/>
          <w:sz w:val="18"/>
          <w:szCs w:val="18"/>
          <w:rtl/>
        </w:rPr>
        <w:t xml:space="preserve">)، </w:t>
      </w:r>
      <w:r w:rsidR="00FB5D35">
        <w:rPr>
          <w:rFonts w:ascii="Simplified Arabic" w:hAnsi="Simplified Arabic" w:cs="Simplified Arabic" w:hint="cs"/>
          <w:b/>
          <w:bCs/>
          <w:snapToGrid w:val="0"/>
          <w:color w:val="000000" w:themeColor="text1"/>
          <w:sz w:val="18"/>
          <w:szCs w:val="18"/>
          <w:rtl/>
        </w:rPr>
        <w:t>2017</w:t>
      </w:r>
      <w:r w:rsidRPr="003F7D80">
        <w:rPr>
          <w:rFonts w:ascii="Simplified Arabic" w:hAnsi="Simplified Arabic" w:cs="Simplified Arabic"/>
          <w:b/>
          <w:bCs/>
          <w:snapToGrid w:val="0"/>
          <w:color w:val="000000" w:themeColor="text1"/>
          <w:sz w:val="18"/>
          <w:szCs w:val="18"/>
          <w:rtl/>
        </w:rPr>
        <w:t xml:space="preserve">, </w:t>
      </w:r>
      <w:r w:rsidR="00FB5D35">
        <w:rPr>
          <w:rFonts w:ascii="Simplified Arabic" w:hAnsi="Simplified Arabic" w:cs="Simplified Arabic" w:hint="cs"/>
          <w:b/>
          <w:bCs/>
          <w:snapToGrid w:val="0"/>
          <w:color w:val="000000" w:themeColor="text1"/>
          <w:sz w:val="18"/>
          <w:szCs w:val="18"/>
          <w:rtl/>
        </w:rPr>
        <w:t>2018</w:t>
      </w:r>
    </w:p>
    <w:p w:rsidR="00EA3A68" w:rsidRPr="003F7D80" w:rsidRDefault="00EA3A68" w:rsidP="00FB5D35">
      <w:pPr>
        <w:bidi w:val="0"/>
        <w:jc w:val="center"/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</w:pPr>
      <w:r w:rsidRPr="003F7D80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Yearly Consumer Price Index Numbers and Percent Change by Major Groups</w:t>
      </w:r>
      <w:r w:rsidR="000460C2" w:rsidRPr="003F7D80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 of Expenditure</w:t>
      </w:r>
      <w:r w:rsidRPr="003F7D80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 in Jerusalem Governorate Area (J1), </w:t>
      </w:r>
      <w:r w:rsidR="00FB5D35">
        <w:rPr>
          <w:rFonts w:ascii="Arial" w:hAnsi="Arial" w:cs="Arial" w:hint="cs"/>
          <w:b/>
          <w:bCs/>
          <w:snapToGrid w:val="0"/>
          <w:color w:val="000000" w:themeColor="text1"/>
          <w:sz w:val="18"/>
          <w:szCs w:val="18"/>
          <w:rtl/>
        </w:rPr>
        <w:t>2017</w:t>
      </w:r>
      <w:r w:rsidRPr="003F7D80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, </w:t>
      </w:r>
      <w:r w:rsidR="00FB5D35">
        <w:rPr>
          <w:rFonts w:ascii="Arial" w:hAnsi="Arial" w:cs="Arial" w:hint="cs"/>
          <w:b/>
          <w:bCs/>
          <w:snapToGrid w:val="0"/>
          <w:color w:val="000000" w:themeColor="text1"/>
          <w:sz w:val="18"/>
          <w:szCs w:val="18"/>
          <w:rtl/>
        </w:rPr>
        <w:t>2018</w:t>
      </w:r>
    </w:p>
    <w:p w:rsidR="00EA3A68" w:rsidRPr="003F7D80" w:rsidRDefault="00EA3A68" w:rsidP="00EA3A68">
      <w:pPr>
        <w:bidi w:val="0"/>
        <w:jc w:val="center"/>
        <w:rPr>
          <w:rFonts w:ascii="Arial" w:hAnsi="Arial" w:cs="Arial"/>
          <w:b/>
          <w:bCs/>
          <w:snapToGrid w:val="0"/>
          <w:color w:val="000000" w:themeColor="text1"/>
          <w:sz w:val="12"/>
          <w:szCs w:val="12"/>
        </w:rPr>
      </w:pPr>
    </w:p>
    <w:tbl>
      <w:tblPr>
        <w:tblW w:w="8038" w:type="dxa"/>
        <w:jc w:val="center"/>
        <w:tblInd w:w="-497" w:type="dxa"/>
        <w:tblLayout w:type="fixed"/>
        <w:tblLook w:val="0000"/>
      </w:tblPr>
      <w:tblGrid>
        <w:gridCol w:w="3461"/>
        <w:gridCol w:w="947"/>
        <w:gridCol w:w="807"/>
        <w:gridCol w:w="808"/>
        <w:gridCol w:w="2015"/>
      </w:tblGrid>
      <w:tr w:rsidR="00EA3A68" w:rsidRPr="003F7D80" w:rsidTr="00E01768">
        <w:trPr>
          <w:trHeight w:val="312"/>
          <w:jc w:val="center"/>
        </w:trPr>
        <w:tc>
          <w:tcPr>
            <w:tcW w:w="4408" w:type="dxa"/>
            <w:gridSpan w:val="2"/>
            <w:vAlign w:val="center"/>
          </w:tcPr>
          <w:p w:rsidR="00EA3A68" w:rsidRPr="003F7D80" w:rsidRDefault="00EA3A68" w:rsidP="002A1E5E">
            <w:pPr>
              <w:ind w:right="83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Base Year 2010= 100</w:t>
            </w:r>
          </w:p>
        </w:tc>
        <w:tc>
          <w:tcPr>
            <w:tcW w:w="3630" w:type="dxa"/>
            <w:gridSpan w:val="3"/>
            <w:vAlign w:val="center"/>
          </w:tcPr>
          <w:p w:rsidR="00EA3A68" w:rsidRPr="003F7D80" w:rsidRDefault="00EA3A68" w:rsidP="002A1E5E">
            <w:pPr>
              <w:ind w:right="83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سنة الأساس</w:t>
            </w:r>
            <w:r w:rsidRPr="003F7D80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2010=100  </w:t>
            </w:r>
          </w:p>
        </w:tc>
      </w:tr>
      <w:tr w:rsidR="004427BA" w:rsidRPr="003F7D80" w:rsidTr="00E01768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34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427BA" w:rsidRPr="003F7D80" w:rsidRDefault="004427BA" w:rsidP="002A1E5E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Major Groups of Expenditure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427BA" w:rsidRPr="003F7D80" w:rsidRDefault="004427BA" w:rsidP="002A1E5E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3F7D80">
              <w:rPr>
                <w:rFonts w:ascii="Arial" w:hAnsi="Arial"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نسبة التغير %</w:t>
            </w:r>
          </w:p>
          <w:p w:rsidR="004427BA" w:rsidRPr="003F7D80" w:rsidRDefault="004427BA" w:rsidP="002A1E5E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Percent Change %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427BA" w:rsidRPr="003F7D80" w:rsidRDefault="004427BA" w:rsidP="002A1E5E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2018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427BA" w:rsidRPr="003F7D80" w:rsidRDefault="004427BA" w:rsidP="00810888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2017</w:t>
            </w:r>
          </w:p>
        </w:tc>
        <w:tc>
          <w:tcPr>
            <w:tcW w:w="201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427BA" w:rsidRPr="003F7D80" w:rsidRDefault="004427BA" w:rsidP="002A1E5E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أقسام الإنفاق الرئيسية</w:t>
            </w:r>
          </w:p>
        </w:tc>
      </w:tr>
      <w:tr w:rsidR="00B26611" w:rsidRPr="003F7D80" w:rsidTr="00E01768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3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B26611" w:rsidRPr="003F7D80" w:rsidRDefault="00B26611" w:rsidP="00183EA1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bookmarkStart w:id="0" w:name="_Hlk225139509"/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Food and soft drinks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B26611" w:rsidRPr="003F7D80" w:rsidRDefault="00B26611" w:rsidP="00964C4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0.93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</w:tcBorders>
            <w:tcMar>
              <w:right w:w="28" w:type="dxa"/>
            </w:tcMar>
            <w:vAlign w:val="center"/>
          </w:tcPr>
          <w:p w:rsidR="00B26611" w:rsidRPr="003F7D80" w:rsidRDefault="00B26611" w:rsidP="00964C4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111.80</w:t>
            </w:r>
          </w:p>
        </w:tc>
        <w:tc>
          <w:tcPr>
            <w:tcW w:w="808" w:type="dxa"/>
            <w:tcBorders>
              <w:top w:val="single" w:sz="4" w:space="0" w:color="auto"/>
            </w:tcBorders>
            <w:tcMar>
              <w:right w:w="28" w:type="dxa"/>
            </w:tcMar>
            <w:vAlign w:val="center"/>
          </w:tcPr>
          <w:p w:rsidR="00B26611" w:rsidRPr="003F7D80" w:rsidRDefault="00B26611" w:rsidP="0081088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110.76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26611" w:rsidRPr="003F7D80" w:rsidRDefault="00B26611" w:rsidP="00183EA1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المواد الغذائية والمشروبات المرطبة</w:t>
            </w:r>
          </w:p>
        </w:tc>
      </w:tr>
      <w:tr w:rsidR="00B26611" w:rsidRPr="003F7D80" w:rsidTr="00E01768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3461" w:type="dxa"/>
            <w:tcBorders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B26611" w:rsidRPr="003F7D80" w:rsidRDefault="00B26611" w:rsidP="00183EA1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Alcoholic beverages and tobacco</w:t>
            </w:r>
          </w:p>
        </w:tc>
        <w:tc>
          <w:tcPr>
            <w:tcW w:w="947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B26611" w:rsidRPr="003F7D80" w:rsidRDefault="00B26611" w:rsidP="00964C4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-0.78</w:t>
            </w:r>
          </w:p>
        </w:tc>
        <w:tc>
          <w:tcPr>
            <w:tcW w:w="807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B26611" w:rsidRPr="003F7D80" w:rsidRDefault="00B26611" w:rsidP="00964C4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174.37</w:t>
            </w:r>
          </w:p>
        </w:tc>
        <w:tc>
          <w:tcPr>
            <w:tcW w:w="808" w:type="dxa"/>
            <w:tcMar>
              <w:right w:w="28" w:type="dxa"/>
            </w:tcMar>
            <w:vAlign w:val="center"/>
          </w:tcPr>
          <w:p w:rsidR="00B26611" w:rsidRPr="003F7D80" w:rsidRDefault="00B26611" w:rsidP="0081088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175.74</w:t>
            </w:r>
          </w:p>
        </w:tc>
        <w:tc>
          <w:tcPr>
            <w:tcW w:w="2015" w:type="dxa"/>
            <w:tcBorders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26611" w:rsidRPr="003F7D80" w:rsidRDefault="00B26611" w:rsidP="00183EA1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المشروبات الكحولية والتبغ</w:t>
            </w:r>
          </w:p>
        </w:tc>
      </w:tr>
      <w:tr w:rsidR="00B26611" w:rsidRPr="003F7D80" w:rsidTr="00E01768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3461" w:type="dxa"/>
            <w:tcBorders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B26611" w:rsidRPr="003F7D80" w:rsidRDefault="00B26611" w:rsidP="00183EA1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Textiles, clothing and footwear</w:t>
            </w:r>
          </w:p>
        </w:tc>
        <w:tc>
          <w:tcPr>
            <w:tcW w:w="947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B26611" w:rsidRPr="003F7D80" w:rsidRDefault="00B26611" w:rsidP="00964C4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-4.73</w:t>
            </w:r>
          </w:p>
        </w:tc>
        <w:tc>
          <w:tcPr>
            <w:tcW w:w="807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B26611" w:rsidRPr="003F7D80" w:rsidRDefault="00B26611" w:rsidP="00964C4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121.62</w:t>
            </w:r>
          </w:p>
        </w:tc>
        <w:tc>
          <w:tcPr>
            <w:tcW w:w="808" w:type="dxa"/>
            <w:tcMar>
              <w:right w:w="28" w:type="dxa"/>
            </w:tcMar>
            <w:vAlign w:val="center"/>
          </w:tcPr>
          <w:p w:rsidR="00B26611" w:rsidRPr="003F7D80" w:rsidRDefault="00B26611" w:rsidP="0081088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127.66</w:t>
            </w:r>
          </w:p>
        </w:tc>
        <w:tc>
          <w:tcPr>
            <w:tcW w:w="2015" w:type="dxa"/>
            <w:tcBorders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26611" w:rsidRPr="003F7D80" w:rsidRDefault="00B26611" w:rsidP="00183EA1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الأقمشة والملابس والأحذية</w:t>
            </w:r>
          </w:p>
        </w:tc>
      </w:tr>
      <w:tr w:rsidR="00B26611" w:rsidRPr="003F7D80" w:rsidTr="00E01768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3461" w:type="dxa"/>
            <w:tcBorders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B26611" w:rsidRPr="003F7D80" w:rsidRDefault="00B26611" w:rsidP="00183EA1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Housing</w:t>
            </w:r>
          </w:p>
        </w:tc>
        <w:tc>
          <w:tcPr>
            <w:tcW w:w="947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B26611" w:rsidRPr="003F7D80" w:rsidRDefault="00B26611" w:rsidP="00964C4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1.71</w:t>
            </w:r>
          </w:p>
        </w:tc>
        <w:tc>
          <w:tcPr>
            <w:tcW w:w="807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B26611" w:rsidRPr="003F7D80" w:rsidRDefault="00B26611" w:rsidP="00964C4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117.45</w:t>
            </w:r>
          </w:p>
        </w:tc>
        <w:tc>
          <w:tcPr>
            <w:tcW w:w="808" w:type="dxa"/>
            <w:tcMar>
              <w:right w:w="28" w:type="dxa"/>
            </w:tcMar>
            <w:vAlign w:val="center"/>
          </w:tcPr>
          <w:p w:rsidR="00B26611" w:rsidRPr="003F7D80" w:rsidRDefault="00B26611" w:rsidP="0081088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115.47</w:t>
            </w:r>
          </w:p>
        </w:tc>
        <w:tc>
          <w:tcPr>
            <w:tcW w:w="2015" w:type="dxa"/>
            <w:tcBorders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26611" w:rsidRPr="003F7D80" w:rsidRDefault="00B26611" w:rsidP="00183EA1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المسكن ومستلزماته</w:t>
            </w:r>
          </w:p>
        </w:tc>
      </w:tr>
      <w:tr w:rsidR="00B26611" w:rsidRPr="003F7D80" w:rsidTr="00E01768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3461" w:type="dxa"/>
            <w:tcBorders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B26611" w:rsidRPr="003F7D80" w:rsidRDefault="00B26611" w:rsidP="00183EA1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Furniture and household goods </w:t>
            </w:r>
          </w:p>
        </w:tc>
        <w:tc>
          <w:tcPr>
            <w:tcW w:w="947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B26611" w:rsidRPr="003F7D80" w:rsidRDefault="00B26611" w:rsidP="00964C4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-0.35</w:t>
            </w:r>
          </w:p>
        </w:tc>
        <w:tc>
          <w:tcPr>
            <w:tcW w:w="807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B26611" w:rsidRPr="003F7D80" w:rsidRDefault="00B26611" w:rsidP="00964C4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123.58</w:t>
            </w:r>
          </w:p>
        </w:tc>
        <w:tc>
          <w:tcPr>
            <w:tcW w:w="808" w:type="dxa"/>
            <w:tcMar>
              <w:right w:w="28" w:type="dxa"/>
            </w:tcMar>
            <w:vAlign w:val="center"/>
          </w:tcPr>
          <w:p w:rsidR="00B26611" w:rsidRPr="003F7D80" w:rsidRDefault="00B26611" w:rsidP="0081088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124.02</w:t>
            </w:r>
          </w:p>
        </w:tc>
        <w:tc>
          <w:tcPr>
            <w:tcW w:w="2015" w:type="dxa"/>
            <w:tcBorders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26611" w:rsidRPr="003F7D80" w:rsidRDefault="00B26611" w:rsidP="00183EA1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الأثاث والمفروشات والسلع المنزلية</w:t>
            </w:r>
          </w:p>
        </w:tc>
      </w:tr>
      <w:tr w:rsidR="00B26611" w:rsidRPr="003F7D80" w:rsidTr="00E01768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3461" w:type="dxa"/>
            <w:tcBorders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B26611" w:rsidRPr="003F7D80" w:rsidRDefault="00B26611" w:rsidP="00183EA1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Medical care</w:t>
            </w:r>
          </w:p>
        </w:tc>
        <w:tc>
          <w:tcPr>
            <w:tcW w:w="947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B26611" w:rsidRPr="003F7D80" w:rsidRDefault="00B26611" w:rsidP="00964C4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-2.43</w:t>
            </w:r>
          </w:p>
        </w:tc>
        <w:tc>
          <w:tcPr>
            <w:tcW w:w="807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B26611" w:rsidRPr="003F7D80" w:rsidRDefault="00B26611" w:rsidP="00964C4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115.30</w:t>
            </w:r>
          </w:p>
        </w:tc>
        <w:tc>
          <w:tcPr>
            <w:tcW w:w="808" w:type="dxa"/>
            <w:tcMar>
              <w:right w:w="28" w:type="dxa"/>
            </w:tcMar>
            <w:vAlign w:val="center"/>
          </w:tcPr>
          <w:p w:rsidR="00B26611" w:rsidRPr="003F7D80" w:rsidRDefault="00B26611" w:rsidP="0081088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118.17</w:t>
            </w:r>
          </w:p>
        </w:tc>
        <w:tc>
          <w:tcPr>
            <w:tcW w:w="2015" w:type="dxa"/>
            <w:tcBorders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26611" w:rsidRPr="003F7D80" w:rsidRDefault="00B26611" w:rsidP="00183EA1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الخدمات الطبية</w:t>
            </w:r>
          </w:p>
        </w:tc>
      </w:tr>
      <w:tr w:rsidR="00B26611" w:rsidRPr="003F7D80" w:rsidTr="00E01768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3461" w:type="dxa"/>
            <w:tcBorders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B26611" w:rsidRPr="003F7D80" w:rsidRDefault="00B26611" w:rsidP="00183EA1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Transportation</w:t>
            </w:r>
          </w:p>
        </w:tc>
        <w:tc>
          <w:tcPr>
            <w:tcW w:w="947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B26611" w:rsidRPr="003F7D80" w:rsidRDefault="00B26611" w:rsidP="00964C4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2.56</w:t>
            </w:r>
          </w:p>
        </w:tc>
        <w:tc>
          <w:tcPr>
            <w:tcW w:w="807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B26611" w:rsidRPr="003F7D80" w:rsidRDefault="00B26611" w:rsidP="00964C4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110.59</w:t>
            </w:r>
          </w:p>
        </w:tc>
        <w:tc>
          <w:tcPr>
            <w:tcW w:w="808" w:type="dxa"/>
            <w:tcMar>
              <w:right w:w="28" w:type="dxa"/>
            </w:tcMar>
            <w:vAlign w:val="center"/>
          </w:tcPr>
          <w:p w:rsidR="00B26611" w:rsidRPr="003F7D80" w:rsidRDefault="00B26611" w:rsidP="0081088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107.83</w:t>
            </w:r>
          </w:p>
        </w:tc>
        <w:tc>
          <w:tcPr>
            <w:tcW w:w="2015" w:type="dxa"/>
            <w:tcBorders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26611" w:rsidRPr="003F7D80" w:rsidRDefault="00B26611" w:rsidP="00183EA1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النقل والمواصلات</w:t>
            </w:r>
          </w:p>
        </w:tc>
      </w:tr>
      <w:tr w:rsidR="00B26611" w:rsidRPr="003F7D80" w:rsidTr="00E01768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3461" w:type="dxa"/>
            <w:tcBorders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B26611" w:rsidRPr="003F7D80" w:rsidRDefault="00B26611" w:rsidP="00183EA1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Communications</w:t>
            </w:r>
          </w:p>
        </w:tc>
        <w:tc>
          <w:tcPr>
            <w:tcW w:w="947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B26611" w:rsidRPr="003F7D80" w:rsidRDefault="00B26611" w:rsidP="00964C4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0.90</w:t>
            </w:r>
          </w:p>
        </w:tc>
        <w:tc>
          <w:tcPr>
            <w:tcW w:w="807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B26611" w:rsidRPr="003F7D80" w:rsidRDefault="00B26611" w:rsidP="00964C4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97.83</w:t>
            </w:r>
          </w:p>
        </w:tc>
        <w:tc>
          <w:tcPr>
            <w:tcW w:w="808" w:type="dxa"/>
            <w:tcMar>
              <w:right w:w="28" w:type="dxa"/>
            </w:tcMar>
            <w:vAlign w:val="center"/>
          </w:tcPr>
          <w:p w:rsidR="00B26611" w:rsidRPr="003F7D80" w:rsidRDefault="00B26611" w:rsidP="0081088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96.95</w:t>
            </w:r>
          </w:p>
        </w:tc>
        <w:tc>
          <w:tcPr>
            <w:tcW w:w="2015" w:type="dxa"/>
            <w:tcBorders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26611" w:rsidRPr="003F7D80" w:rsidRDefault="00B26611" w:rsidP="00183EA1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الاتصالات</w:t>
            </w:r>
          </w:p>
        </w:tc>
      </w:tr>
      <w:tr w:rsidR="00B26611" w:rsidRPr="003F7D80" w:rsidTr="00E01768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3461" w:type="dxa"/>
            <w:tcBorders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B26611" w:rsidRPr="003F7D80" w:rsidRDefault="00B26611" w:rsidP="00183EA1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Recreational, cultural goods </w:t>
            </w:r>
            <w:r w:rsidR="00E01768"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and </w:t>
            </w: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services</w:t>
            </w:r>
          </w:p>
        </w:tc>
        <w:tc>
          <w:tcPr>
            <w:tcW w:w="947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B26611" w:rsidRPr="003F7D80" w:rsidRDefault="00B26611" w:rsidP="00964C4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0.65</w:t>
            </w:r>
          </w:p>
        </w:tc>
        <w:tc>
          <w:tcPr>
            <w:tcW w:w="807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B26611" w:rsidRPr="003F7D80" w:rsidRDefault="00B26611" w:rsidP="00964C4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108.31</w:t>
            </w:r>
          </w:p>
        </w:tc>
        <w:tc>
          <w:tcPr>
            <w:tcW w:w="808" w:type="dxa"/>
            <w:tcMar>
              <w:right w:w="28" w:type="dxa"/>
            </w:tcMar>
            <w:vAlign w:val="center"/>
          </w:tcPr>
          <w:p w:rsidR="00B26611" w:rsidRPr="003F7D80" w:rsidRDefault="00B26611" w:rsidP="0081088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107.61</w:t>
            </w:r>
          </w:p>
        </w:tc>
        <w:tc>
          <w:tcPr>
            <w:tcW w:w="2015" w:type="dxa"/>
            <w:tcBorders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26611" w:rsidRPr="003F7D80" w:rsidRDefault="00B26611" w:rsidP="00183EA1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السلع والخدمات الترفيهية والثقافية</w:t>
            </w:r>
          </w:p>
        </w:tc>
      </w:tr>
      <w:tr w:rsidR="00B26611" w:rsidRPr="003F7D80" w:rsidTr="00E01768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3461" w:type="dxa"/>
            <w:tcBorders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B26611" w:rsidRPr="003F7D80" w:rsidRDefault="00B26611" w:rsidP="00183EA1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Education</w:t>
            </w:r>
          </w:p>
        </w:tc>
        <w:tc>
          <w:tcPr>
            <w:tcW w:w="947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B26611" w:rsidRPr="003F7D80" w:rsidRDefault="00B26611" w:rsidP="00964C4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0.58</w:t>
            </w:r>
          </w:p>
        </w:tc>
        <w:tc>
          <w:tcPr>
            <w:tcW w:w="807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B26611" w:rsidRPr="003F7D80" w:rsidRDefault="00B26611" w:rsidP="00964C4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130.54</w:t>
            </w:r>
          </w:p>
        </w:tc>
        <w:tc>
          <w:tcPr>
            <w:tcW w:w="808" w:type="dxa"/>
            <w:tcMar>
              <w:right w:w="28" w:type="dxa"/>
            </w:tcMar>
            <w:vAlign w:val="center"/>
          </w:tcPr>
          <w:p w:rsidR="00B26611" w:rsidRPr="003F7D80" w:rsidRDefault="00B26611" w:rsidP="0081088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129.79</w:t>
            </w:r>
          </w:p>
        </w:tc>
        <w:tc>
          <w:tcPr>
            <w:tcW w:w="2015" w:type="dxa"/>
            <w:tcBorders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26611" w:rsidRPr="003F7D80" w:rsidRDefault="00B26611" w:rsidP="00183EA1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3F7D8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خدمات التعليم</w:t>
            </w:r>
          </w:p>
        </w:tc>
      </w:tr>
      <w:tr w:rsidR="00B26611" w:rsidRPr="003F7D80" w:rsidTr="00E01768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3461" w:type="dxa"/>
            <w:tcBorders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B26611" w:rsidRPr="003F7D80" w:rsidRDefault="00B26611" w:rsidP="00183EA1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Restaurants, hotels and cafes</w:t>
            </w:r>
          </w:p>
        </w:tc>
        <w:tc>
          <w:tcPr>
            <w:tcW w:w="947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B26611" w:rsidRPr="003F7D80" w:rsidRDefault="00B26611" w:rsidP="00964C4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-0.19</w:t>
            </w:r>
          </w:p>
        </w:tc>
        <w:tc>
          <w:tcPr>
            <w:tcW w:w="807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B26611" w:rsidRPr="003F7D80" w:rsidRDefault="00B26611" w:rsidP="00964C4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119.30</w:t>
            </w:r>
          </w:p>
        </w:tc>
        <w:tc>
          <w:tcPr>
            <w:tcW w:w="808" w:type="dxa"/>
            <w:tcMar>
              <w:right w:w="28" w:type="dxa"/>
            </w:tcMar>
            <w:vAlign w:val="center"/>
          </w:tcPr>
          <w:p w:rsidR="00B26611" w:rsidRPr="003F7D80" w:rsidRDefault="00B26611" w:rsidP="0081088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119.53</w:t>
            </w:r>
          </w:p>
        </w:tc>
        <w:tc>
          <w:tcPr>
            <w:tcW w:w="2015" w:type="dxa"/>
            <w:tcBorders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26611" w:rsidRPr="003F7D80" w:rsidRDefault="00B26611" w:rsidP="00183EA1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خدمات المطاعم والمقاهي والفنادق</w:t>
            </w:r>
          </w:p>
        </w:tc>
      </w:tr>
      <w:tr w:rsidR="00B26611" w:rsidRPr="003F7D80" w:rsidTr="00E01768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3461" w:type="dxa"/>
            <w:tcBorders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B26611" w:rsidRPr="003F7D80" w:rsidRDefault="00B26611" w:rsidP="00183EA1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Miscellaneous goods and services</w:t>
            </w:r>
          </w:p>
        </w:tc>
        <w:tc>
          <w:tcPr>
            <w:tcW w:w="947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B26611" w:rsidRPr="003F7D80" w:rsidRDefault="00B26611" w:rsidP="00964C4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4.31</w:t>
            </w:r>
          </w:p>
        </w:tc>
        <w:tc>
          <w:tcPr>
            <w:tcW w:w="807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B26611" w:rsidRPr="003F7D80" w:rsidRDefault="00B26611" w:rsidP="00964C4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115.36</w:t>
            </w:r>
          </w:p>
        </w:tc>
        <w:tc>
          <w:tcPr>
            <w:tcW w:w="808" w:type="dxa"/>
            <w:tcMar>
              <w:right w:w="28" w:type="dxa"/>
            </w:tcMar>
            <w:vAlign w:val="center"/>
          </w:tcPr>
          <w:p w:rsidR="00B26611" w:rsidRPr="003F7D80" w:rsidRDefault="00B26611" w:rsidP="0081088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110.59</w:t>
            </w:r>
          </w:p>
        </w:tc>
        <w:tc>
          <w:tcPr>
            <w:tcW w:w="2015" w:type="dxa"/>
            <w:tcBorders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26611" w:rsidRPr="003F7D80" w:rsidRDefault="00B26611" w:rsidP="00183EA1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السلع والخدمات المتنوعة</w:t>
            </w:r>
          </w:p>
        </w:tc>
      </w:tr>
      <w:tr w:rsidR="00B26611" w:rsidRPr="003F7D80" w:rsidTr="00E01768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346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B26611" w:rsidRPr="003F7D80" w:rsidRDefault="00B26611" w:rsidP="00183EA1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All Items of consumer price index</w:t>
            </w:r>
          </w:p>
        </w:tc>
        <w:tc>
          <w:tcPr>
            <w:tcW w:w="947" w:type="dxa"/>
            <w:tcBorders>
              <w:left w:val="single" w:sz="4" w:space="0" w:color="auto"/>
              <w:bottom w:val="single" w:sz="4" w:space="0" w:color="auto"/>
            </w:tcBorders>
            <w:tcMar>
              <w:right w:w="28" w:type="dxa"/>
            </w:tcMar>
            <w:vAlign w:val="center"/>
          </w:tcPr>
          <w:p w:rsidR="00B26611" w:rsidRPr="003F7D80" w:rsidRDefault="00B26611" w:rsidP="001338A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1.04</w:t>
            </w:r>
          </w:p>
        </w:tc>
        <w:tc>
          <w:tcPr>
            <w:tcW w:w="807" w:type="dxa"/>
            <w:tcBorders>
              <w:left w:val="nil"/>
              <w:bottom w:val="single" w:sz="4" w:space="0" w:color="auto"/>
            </w:tcBorders>
            <w:tcMar>
              <w:right w:w="28" w:type="dxa"/>
            </w:tcMar>
            <w:vAlign w:val="center"/>
          </w:tcPr>
          <w:p w:rsidR="00B26611" w:rsidRPr="003F7D80" w:rsidRDefault="00B26611" w:rsidP="001338A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116.58</w:t>
            </w:r>
          </w:p>
        </w:tc>
        <w:tc>
          <w:tcPr>
            <w:tcW w:w="808" w:type="dxa"/>
            <w:tcBorders>
              <w:bottom w:val="single" w:sz="4" w:space="0" w:color="auto"/>
            </w:tcBorders>
            <w:tcMar>
              <w:right w:w="28" w:type="dxa"/>
            </w:tcMar>
            <w:vAlign w:val="center"/>
          </w:tcPr>
          <w:p w:rsidR="00B26611" w:rsidRPr="003F7D80" w:rsidRDefault="00B26611" w:rsidP="0081088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115.39</w:t>
            </w:r>
          </w:p>
        </w:tc>
        <w:tc>
          <w:tcPr>
            <w:tcW w:w="2015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B26611" w:rsidRPr="003F7D80" w:rsidRDefault="00B26611" w:rsidP="00183EA1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الرقم القياسي العام لأسعار المستهلك</w:t>
            </w:r>
          </w:p>
        </w:tc>
      </w:tr>
      <w:bookmarkEnd w:id="0"/>
    </w:tbl>
    <w:p w:rsidR="00EA3A68" w:rsidRPr="003F7D80" w:rsidRDefault="00EA3A68" w:rsidP="00EA3A68">
      <w:pPr>
        <w:bidi w:val="0"/>
        <w:jc w:val="center"/>
        <w:rPr>
          <w:color w:val="000000" w:themeColor="text1"/>
        </w:rPr>
      </w:pPr>
    </w:p>
    <w:p w:rsidR="00EA3A68" w:rsidRPr="003F7D80" w:rsidRDefault="00EA3A68" w:rsidP="00EA3A68">
      <w:pPr>
        <w:pStyle w:val="Header"/>
        <w:tabs>
          <w:tab w:val="clear" w:pos="4153"/>
          <w:tab w:val="clear" w:pos="8306"/>
        </w:tabs>
        <w:bidi w:val="0"/>
        <w:ind w:hanging="142"/>
        <w:jc w:val="right"/>
        <w:rPr>
          <w:rFonts w:ascii="Arial" w:hAnsi="Arial" w:cs="Arial"/>
          <w:b/>
          <w:bCs/>
          <w:color w:val="000000" w:themeColor="text1"/>
          <w:rtl/>
        </w:rPr>
      </w:pPr>
    </w:p>
    <w:p w:rsidR="00EA3A68" w:rsidRPr="003F7D80" w:rsidRDefault="00EA3A68" w:rsidP="00EA3A68">
      <w:pPr>
        <w:pStyle w:val="Header"/>
        <w:tabs>
          <w:tab w:val="clear" w:pos="4153"/>
          <w:tab w:val="clear" w:pos="8306"/>
        </w:tabs>
        <w:bidi w:val="0"/>
        <w:ind w:hanging="142"/>
        <w:jc w:val="right"/>
        <w:rPr>
          <w:rFonts w:ascii="Arial" w:hAnsi="Arial" w:cs="Arial"/>
          <w:b/>
          <w:bCs/>
          <w:color w:val="000000" w:themeColor="text1"/>
          <w:rtl/>
        </w:rPr>
      </w:pPr>
    </w:p>
    <w:p w:rsidR="00EA3A68" w:rsidRPr="003F7D80" w:rsidRDefault="00EA3A68" w:rsidP="00EA3A68">
      <w:pPr>
        <w:pStyle w:val="Header"/>
        <w:tabs>
          <w:tab w:val="clear" w:pos="4153"/>
          <w:tab w:val="clear" w:pos="8306"/>
        </w:tabs>
        <w:bidi w:val="0"/>
        <w:ind w:hanging="142"/>
        <w:jc w:val="right"/>
        <w:rPr>
          <w:rFonts w:ascii="Arial" w:hAnsi="Arial" w:cs="Arial"/>
          <w:b/>
          <w:bCs/>
          <w:color w:val="000000" w:themeColor="text1"/>
          <w:rtl/>
        </w:rPr>
      </w:pPr>
    </w:p>
    <w:p w:rsidR="00EA3A68" w:rsidRPr="003F7D80" w:rsidRDefault="00EA3A68" w:rsidP="00EA3A68">
      <w:pPr>
        <w:pStyle w:val="Header"/>
        <w:tabs>
          <w:tab w:val="clear" w:pos="4153"/>
          <w:tab w:val="clear" w:pos="8306"/>
        </w:tabs>
        <w:bidi w:val="0"/>
        <w:ind w:hanging="142"/>
        <w:jc w:val="right"/>
        <w:rPr>
          <w:rFonts w:ascii="Arial" w:hAnsi="Arial" w:cs="Arial"/>
          <w:b/>
          <w:bCs/>
          <w:color w:val="000000" w:themeColor="text1"/>
          <w:rtl/>
        </w:rPr>
      </w:pPr>
    </w:p>
    <w:p w:rsidR="00EA3A68" w:rsidRPr="003F7D80" w:rsidRDefault="00EA3A68" w:rsidP="00EA3A68">
      <w:pPr>
        <w:pStyle w:val="Header"/>
        <w:tabs>
          <w:tab w:val="clear" w:pos="4153"/>
          <w:tab w:val="clear" w:pos="8306"/>
        </w:tabs>
        <w:bidi w:val="0"/>
        <w:ind w:hanging="142"/>
        <w:jc w:val="right"/>
        <w:rPr>
          <w:rFonts w:ascii="Arial" w:hAnsi="Arial" w:cs="Arial"/>
          <w:b/>
          <w:bCs/>
          <w:color w:val="000000" w:themeColor="text1"/>
          <w:rtl/>
        </w:rPr>
      </w:pPr>
    </w:p>
    <w:p w:rsidR="00EA3A68" w:rsidRPr="003F7D80" w:rsidRDefault="00EA3A68" w:rsidP="00EA3A68">
      <w:pPr>
        <w:pStyle w:val="Header"/>
        <w:tabs>
          <w:tab w:val="clear" w:pos="4153"/>
          <w:tab w:val="clear" w:pos="8306"/>
        </w:tabs>
        <w:bidi w:val="0"/>
        <w:ind w:hanging="142"/>
        <w:jc w:val="right"/>
        <w:rPr>
          <w:rFonts w:ascii="Arial" w:hAnsi="Arial" w:cs="Arial"/>
          <w:b/>
          <w:bCs/>
          <w:color w:val="000000" w:themeColor="text1"/>
          <w:rtl/>
        </w:rPr>
      </w:pPr>
    </w:p>
    <w:p w:rsidR="00EA3A68" w:rsidRPr="003F7D80" w:rsidRDefault="00EA3A68" w:rsidP="00EA3A68">
      <w:pPr>
        <w:pStyle w:val="Header"/>
        <w:tabs>
          <w:tab w:val="clear" w:pos="4153"/>
          <w:tab w:val="clear" w:pos="8306"/>
        </w:tabs>
        <w:bidi w:val="0"/>
        <w:ind w:hanging="142"/>
        <w:jc w:val="right"/>
        <w:rPr>
          <w:rFonts w:ascii="Arial" w:hAnsi="Arial" w:cs="Arial"/>
          <w:b/>
          <w:bCs/>
          <w:color w:val="000000" w:themeColor="text1"/>
          <w:rtl/>
        </w:rPr>
      </w:pPr>
    </w:p>
    <w:p w:rsidR="00EA3A68" w:rsidRPr="003F7D80" w:rsidRDefault="00EA3A68" w:rsidP="00EA3A68">
      <w:pPr>
        <w:pStyle w:val="Header"/>
        <w:tabs>
          <w:tab w:val="clear" w:pos="4153"/>
          <w:tab w:val="clear" w:pos="8306"/>
        </w:tabs>
        <w:bidi w:val="0"/>
        <w:ind w:hanging="142"/>
        <w:jc w:val="right"/>
        <w:rPr>
          <w:rFonts w:ascii="Arial" w:hAnsi="Arial" w:cs="Arial"/>
          <w:b/>
          <w:bCs/>
          <w:color w:val="000000" w:themeColor="text1"/>
          <w:rtl/>
        </w:rPr>
      </w:pPr>
    </w:p>
    <w:p w:rsidR="00EA3A68" w:rsidRPr="003F7D80" w:rsidRDefault="00EA3A68" w:rsidP="00EA3A68">
      <w:pPr>
        <w:pStyle w:val="Header"/>
        <w:tabs>
          <w:tab w:val="clear" w:pos="4153"/>
          <w:tab w:val="clear" w:pos="8306"/>
        </w:tabs>
        <w:bidi w:val="0"/>
        <w:ind w:hanging="142"/>
        <w:jc w:val="right"/>
        <w:rPr>
          <w:rFonts w:ascii="Arial" w:hAnsi="Arial" w:cs="Arial"/>
          <w:b/>
          <w:bCs/>
          <w:color w:val="000000" w:themeColor="text1"/>
          <w:rtl/>
        </w:rPr>
      </w:pPr>
    </w:p>
    <w:p w:rsidR="00EA3A68" w:rsidRPr="003F7D80" w:rsidRDefault="00EA3A68" w:rsidP="00EA3A68">
      <w:pPr>
        <w:pStyle w:val="Header"/>
        <w:tabs>
          <w:tab w:val="clear" w:pos="4153"/>
          <w:tab w:val="clear" w:pos="8306"/>
        </w:tabs>
        <w:bidi w:val="0"/>
        <w:ind w:hanging="142"/>
        <w:jc w:val="right"/>
        <w:rPr>
          <w:rFonts w:ascii="Arial" w:hAnsi="Arial" w:cs="Arial"/>
          <w:b/>
          <w:bCs/>
          <w:color w:val="000000" w:themeColor="text1"/>
          <w:rtl/>
        </w:rPr>
      </w:pPr>
    </w:p>
    <w:p w:rsidR="00EA3A68" w:rsidRPr="003F7D80" w:rsidRDefault="00EA3A68" w:rsidP="00EA3A68">
      <w:pPr>
        <w:bidi w:val="0"/>
        <w:rPr>
          <w:rFonts w:ascii="Arial" w:hAnsi="Arial" w:cs="Arial"/>
          <w:b/>
          <w:bCs/>
          <w:color w:val="000000" w:themeColor="text1"/>
        </w:rPr>
      </w:pPr>
      <w:r w:rsidRPr="003F7D80">
        <w:rPr>
          <w:rFonts w:ascii="Arial" w:hAnsi="Arial" w:cs="Arial"/>
          <w:b/>
          <w:bCs/>
          <w:color w:val="000000" w:themeColor="text1"/>
        </w:rPr>
        <w:br w:type="page"/>
      </w:r>
    </w:p>
    <w:p w:rsidR="00EA3A68" w:rsidRPr="003F7D80" w:rsidRDefault="00EA3A68" w:rsidP="00EA3A68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3F7D80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lastRenderedPageBreak/>
        <w:t>الأوزان المستخدمة في احتساب الرقم القياسي لأسعار المستهلك</w:t>
      </w:r>
      <w:r w:rsidRPr="003F7D80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3F7D80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حسب</w:t>
      </w:r>
      <w:r w:rsidRPr="003F7D80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أقسام الإنفاق الرئيسية و</w:t>
      </w:r>
      <w:r w:rsidRPr="003F7D80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المنطقة</w:t>
      </w:r>
      <w:r w:rsidRPr="003F7D80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، 2010 </w:t>
      </w:r>
    </w:p>
    <w:p w:rsidR="00EA3A68" w:rsidRPr="003F7D80" w:rsidRDefault="00EA3A68" w:rsidP="00EA3A68">
      <w:pPr>
        <w:pStyle w:val="BodyTextIndent"/>
        <w:ind w:left="0" w:firstLine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3F7D80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Relative Weights Used in Calculating Consumer Price Index Numbers by Major Groups of Expenditure and Region, </w:t>
      </w:r>
      <w:r w:rsidRPr="003F7D80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2010</w:t>
      </w:r>
    </w:p>
    <w:p w:rsidR="00EA3A68" w:rsidRPr="003F7D80" w:rsidRDefault="00EA3A68" w:rsidP="00EA3A68">
      <w:pPr>
        <w:pStyle w:val="BodyTextIndent"/>
        <w:ind w:left="0" w:firstLine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bidiVisual/>
        <w:tblW w:w="737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022"/>
        <w:gridCol w:w="790"/>
        <w:gridCol w:w="875"/>
        <w:gridCol w:w="873"/>
        <w:gridCol w:w="926"/>
        <w:gridCol w:w="1885"/>
      </w:tblGrid>
      <w:tr w:rsidR="00EA3A68" w:rsidRPr="003F7D80" w:rsidTr="00183EA1">
        <w:trPr>
          <w:trHeight w:val="312"/>
          <w:jc w:val="center"/>
        </w:trPr>
        <w:tc>
          <w:tcPr>
            <w:tcW w:w="2024" w:type="dxa"/>
            <w:tcBorders>
              <w:bottom w:val="single" w:sz="4" w:space="0" w:color="auto"/>
            </w:tcBorders>
            <w:vAlign w:val="center"/>
          </w:tcPr>
          <w:p w:rsidR="00EA3A68" w:rsidRPr="003F7D80" w:rsidRDefault="00EA3A68" w:rsidP="00783454">
            <w:pPr>
              <w:pStyle w:val="Heading3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3F7D80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أقسام الإنفاق الرئيسية</w:t>
            </w:r>
          </w:p>
        </w:tc>
        <w:tc>
          <w:tcPr>
            <w:tcW w:w="790" w:type="dxa"/>
            <w:tcBorders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A3A68" w:rsidRPr="003F7D80" w:rsidRDefault="00EA3A68" w:rsidP="00783454">
            <w:pPr>
              <w:pStyle w:val="Heading3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3F7D80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فلسطين</w:t>
            </w:r>
          </w:p>
          <w:p w:rsidR="00EA3A68" w:rsidRPr="003F7D80" w:rsidRDefault="00EA3A68" w:rsidP="0078345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3F7D8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A3A68" w:rsidRPr="003F7D80" w:rsidRDefault="00EA3A68" w:rsidP="005774CD">
            <w:pPr>
              <w:pStyle w:val="Heading3"/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3F7D80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الضفة الغربية</w:t>
            </w:r>
            <w:r w:rsidR="005774CD" w:rsidRPr="003F7D80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*</w:t>
            </w: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West Bank</w:t>
            </w:r>
            <w:r w:rsidR="00A7632C"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A3A68" w:rsidRPr="003F7D80" w:rsidRDefault="00EA3A68" w:rsidP="00783454">
            <w:pPr>
              <w:pStyle w:val="Heading3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3F7D80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 xml:space="preserve"> </w:t>
            </w:r>
            <w:r w:rsidRPr="003F7D80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قطاع غزة</w:t>
            </w:r>
          </w:p>
          <w:p w:rsidR="00EA3A68" w:rsidRPr="003F7D80" w:rsidRDefault="00EA3A68" w:rsidP="0078345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3F7D8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Gaza Strip</w:t>
            </w:r>
          </w:p>
        </w:tc>
        <w:tc>
          <w:tcPr>
            <w:tcW w:w="926" w:type="dxa"/>
            <w:tcBorders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A3A68" w:rsidRPr="003F7D80" w:rsidRDefault="00EA3A68" w:rsidP="00014A0E">
            <w:pPr>
              <w:pStyle w:val="Heading3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3F7D80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القدس</w:t>
            </w:r>
            <w:r w:rsidR="00014A0E" w:rsidRPr="003F7D80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="00014A0E" w:rsidRPr="003F7D80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منطقة (</w:t>
            </w:r>
            <w:r w:rsidR="00014A0E" w:rsidRPr="003F7D80">
              <w:rPr>
                <w:rFonts w:ascii="Simplified Arabic" w:hAnsi="Simplified Arabic"/>
                <w:color w:val="000000" w:themeColor="text1"/>
                <w:sz w:val="16"/>
                <w:szCs w:val="16"/>
              </w:rPr>
              <w:t>J1</w:t>
            </w:r>
            <w:r w:rsidR="00014A0E" w:rsidRPr="003F7D80"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  <w:rtl/>
              </w:rPr>
              <w:t>)</w:t>
            </w:r>
          </w:p>
          <w:p w:rsidR="00EA3A68" w:rsidRPr="003F7D80" w:rsidRDefault="00EA3A68" w:rsidP="00014A0E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3F7D8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Jerusalem</w:t>
            </w:r>
            <w:r w:rsidR="00014A0E" w:rsidRPr="003F7D8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14A0E" w:rsidRPr="003F7D80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Area (J1)</w:t>
            </w:r>
          </w:p>
        </w:tc>
        <w:tc>
          <w:tcPr>
            <w:tcW w:w="1885" w:type="dxa"/>
            <w:tcBorders>
              <w:bottom w:val="single" w:sz="4" w:space="0" w:color="auto"/>
            </w:tcBorders>
            <w:vAlign w:val="center"/>
          </w:tcPr>
          <w:p w:rsidR="00EA3A68" w:rsidRPr="003F7D80" w:rsidRDefault="00EA3A68" w:rsidP="00783454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Major Groups of Expenditure</w:t>
            </w:r>
          </w:p>
        </w:tc>
      </w:tr>
      <w:tr w:rsidR="00EA3A68" w:rsidRPr="003F7D80" w:rsidTr="00183EA1">
        <w:trPr>
          <w:trHeight w:val="312"/>
          <w:jc w:val="center"/>
        </w:trPr>
        <w:tc>
          <w:tcPr>
            <w:tcW w:w="20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3F7D80" w:rsidRDefault="00EA3A68" w:rsidP="00783454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المواد الغذائية والمشروبات المرطبة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3F7D80" w:rsidRDefault="00EA3A68" w:rsidP="0078345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35.0175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3F7D80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34.9556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3F7D80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41.1820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3F7D80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23.6719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3F7D80" w:rsidRDefault="00EA3A68" w:rsidP="00783454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Food and soft drinks</w:t>
            </w:r>
          </w:p>
        </w:tc>
      </w:tr>
      <w:tr w:rsidR="00EA3A68" w:rsidRPr="003F7D80" w:rsidTr="00183EA1">
        <w:trPr>
          <w:trHeight w:val="312"/>
          <w:jc w:val="center"/>
        </w:trPr>
        <w:tc>
          <w:tcPr>
            <w:tcW w:w="20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3F7D80" w:rsidRDefault="00EA3A68" w:rsidP="00783454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المشروبات الكحولية والتبغ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3F7D80" w:rsidRDefault="00EA3A68" w:rsidP="0078345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4.3089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3F7D80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5.2219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3F7D80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2.3220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3F7D80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4.0605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3F7D80" w:rsidRDefault="00EA3A68" w:rsidP="00783454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Alcoholic Beverages and tobacco</w:t>
            </w:r>
          </w:p>
        </w:tc>
      </w:tr>
      <w:tr w:rsidR="00EA3A68" w:rsidRPr="003F7D80" w:rsidTr="00183EA1">
        <w:trPr>
          <w:trHeight w:val="312"/>
          <w:jc w:val="center"/>
        </w:trPr>
        <w:tc>
          <w:tcPr>
            <w:tcW w:w="20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3F7D80" w:rsidRDefault="00EA3A68" w:rsidP="00783454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الأقمشة والملابس والأحذية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3F7D80" w:rsidRDefault="00EA3A68" w:rsidP="0078345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6.2857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3F7D80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5.7950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3F7D80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7.0944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3F7D80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6.9074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3F7D80" w:rsidRDefault="00EA3A68" w:rsidP="00783454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Textiles, clothing and footwear</w:t>
            </w:r>
          </w:p>
        </w:tc>
      </w:tr>
      <w:tr w:rsidR="00EA3A68" w:rsidRPr="003F7D80" w:rsidTr="00183EA1">
        <w:trPr>
          <w:trHeight w:val="312"/>
          <w:jc w:val="center"/>
        </w:trPr>
        <w:tc>
          <w:tcPr>
            <w:tcW w:w="20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3F7D80" w:rsidRDefault="00EA3A68" w:rsidP="00783454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المسكن ومستلزماته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3F7D80" w:rsidRDefault="00EA3A68" w:rsidP="0078345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8.8652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3F7D80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8.8268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3F7D80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8.7349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3F7D80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9.2789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3F7D80" w:rsidRDefault="00EA3A68" w:rsidP="00783454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Housing</w:t>
            </w:r>
          </w:p>
        </w:tc>
      </w:tr>
      <w:tr w:rsidR="00EA3A68" w:rsidRPr="003F7D80" w:rsidTr="00183EA1">
        <w:trPr>
          <w:trHeight w:val="312"/>
          <w:jc w:val="center"/>
        </w:trPr>
        <w:tc>
          <w:tcPr>
            <w:tcW w:w="20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3F7D80" w:rsidRDefault="00EA3A68" w:rsidP="00783454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الأثاث والمفروشات والسلع المنزلية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3F7D80" w:rsidRDefault="00EA3A68" w:rsidP="0078345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5.3590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3F7D80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4.8289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3F7D80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6.5546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3F7D80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5.4239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3F7D80" w:rsidRDefault="00EA3A68" w:rsidP="00783454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Furniture and household goods </w:t>
            </w:r>
          </w:p>
        </w:tc>
      </w:tr>
      <w:tr w:rsidR="00EA3A68" w:rsidRPr="003F7D80" w:rsidTr="00183EA1">
        <w:trPr>
          <w:trHeight w:val="312"/>
          <w:jc w:val="center"/>
        </w:trPr>
        <w:tc>
          <w:tcPr>
            <w:tcW w:w="20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3F7D80" w:rsidRDefault="00EA3A68" w:rsidP="00783454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3F7D8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الخدمات الطبية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3F7D80" w:rsidRDefault="00EA3A68" w:rsidP="0078345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3.9328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3F7D80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4.4389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3F7D80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3.0826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3F7D80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3.3219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3F7D80" w:rsidRDefault="00EA3A68" w:rsidP="00783454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Medical care</w:t>
            </w:r>
          </w:p>
        </w:tc>
      </w:tr>
      <w:tr w:rsidR="00EA3A68" w:rsidRPr="003F7D80" w:rsidTr="00183EA1">
        <w:trPr>
          <w:trHeight w:val="312"/>
          <w:jc w:val="center"/>
        </w:trPr>
        <w:tc>
          <w:tcPr>
            <w:tcW w:w="20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3F7D80" w:rsidRDefault="00EA3A68" w:rsidP="00783454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النقل والمواصلات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3F7D80" w:rsidRDefault="00EA3A68" w:rsidP="0078345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13.8281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3F7D80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15.3316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3F7D80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7.9311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3F7D80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18.3655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3F7D80" w:rsidRDefault="00EA3A68" w:rsidP="00783454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Transportation</w:t>
            </w:r>
          </w:p>
        </w:tc>
      </w:tr>
      <w:tr w:rsidR="00EA3A68" w:rsidRPr="003F7D80" w:rsidTr="00183EA1">
        <w:trPr>
          <w:trHeight w:val="312"/>
          <w:jc w:val="center"/>
        </w:trPr>
        <w:tc>
          <w:tcPr>
            <w:tcW w:w="20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3F7D80" w:rsidRDefault="00EA3A68" w:rsidP="00783454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الاتصالات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3F7D80" w:rsidRDefault="00EA3A68" w:rsidP="0078345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3.5508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3F7D80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3.4552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3F7D80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3.1687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3F7D80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4.6886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3F7D80" w:rsidRDefault="00EA3A68" w:rsidP="00783454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Communications</w:t>
            </w:r>
          </w:p>
        </w:tc>
      </w:tr>
      <w:tr w:rsidR="00EA3A68" w:rsidRPr="003F7D80" w:rsidTr="00183EA1">
        <w:trPr>
          <w:trHeight w:val="312"/>
          <w:jc w:val="center"/>
        </w:trPr>
        <w:tc>
          <w:tcPr>
            <w:tcW w:w="20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3F7D80" w:rsidRDefault="00EA3A68" w:rsidP="00783454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السلع والخدمات الترفيهية والثقافية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3F7D80" w:rsidRDefault="00EA3A68" w:rsidP="0078345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2.0673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3F7D80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1.7833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3F7D80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2.3937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3F7D80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2.6941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3F7D80" w:rsidRDefault="00EA3A68" w:rsidP="00783454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Recreational, cultural goods </w:t>
            </w:r>
            <w:r w:rsidR="00E01768"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and </w:t>
            </w: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services</w:t>
            </w:r>
          </w:p>
        </w:tc>
      </w:tr>
      <w:tr w:rsidR="00EA3A68" w:rsidRPr="003F7D80" w:rsidTr="00183EA1">
        <w:trPr>
          <w:trHeight w:val="312"/>
          <w:jc w:val="center"/>
        </w:trPr>
        <w:tc>
          <w:tcPr>
            <w:tcW w:w="20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3F7D80" w:rsidRDefault="00EA3A68" w:rsidP="00783454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خدمات التعليم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3F7D80" w:rsidRDefault="00EA3A68" w:rsidP="0078345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3.3886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3F7D80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3.5926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3F7D80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3.3806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3F7D80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2.5117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3F7D80" w:rsidRDefault="00EA3A68" w:rsidP="00783454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Education</w:t>
            </w:r>
          </w:p>
        </w:tc>
      </w:tr>
      <w:tr w:rsidR="00EA3A68" w:rsidRPr="003F7D80" w:rsidTr="00183EA1">
        <w:trPr>
          <w:trHeight w:val="312"/>
          <w:jc w:val="center"/>
        </w:trPr>
        <w:tc>
          <w:tcPr>
            <w:tcW w:w="20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3F7D80" w:rsidRDefault="00EA3A68" w:rsidP="00783454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خدمات المطاعم والمقاهي والفنادق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3F7D80" w:rsidRDefault="00EA3A68" w:rsidP="0078345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1.9198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3F7D80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1.8566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3F7D80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1.6527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3F7D80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2.7000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3F7D80" w:rsidRDefault="00EA3A68" w:rsidP="00783454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Restaurants</w:t>
            </w:r>
            <w:r w:rsidR="00DE5E96"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,hotels</w:t>
            </w: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and cafes</w:t>
            </w:r>
          </w:p>
        </w:tc>
      </w:tr>
      <w:tr w:rsidR="00EA3A68" w:rsidRPr="003F7D80" w:rsidTr="00183EA1">
        <w:trPr>
          <w:trHeight w:val="312"/>
          <w:jc w:val="center"/>
        </w:trPr>
        <w:tc>
          <w:tcPr>
            <w:tcW w:w="20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3F7D80" w:rsidRDefault="00EA3A68" w:rsidP="00783454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السلع والخدمات المتنوعة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3F7D80" w:rsidRDefault="00EA3A68" w:rsidP="0078345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11.4763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3F7D80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9.9135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3F7D80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12.5028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3F7D80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16.3756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3F7D80" w:rsidRDefault="00EA3A68" w:rsidP="00783454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color w:val="000000" w:themeColor="text1"/>
                <w:sz w:val="16"/>
                <w:szCs w:val="16"/>
              </w:rPr>
              <w:t>Miscellaneous goods and services</w:t>
            </w:r>
          </w:p>
        </w:tc>
      </w:tr>
      <w:tr w:rsidR="00EA3A68" w:rsidRPr="003F7D80" w:rsidTr="00183EA1">
        <w:trPr>
          <w:trHeight w:val="312"/>
          <w:jc w:val="center"/>
        </w:trPr>
        <w:tc>
          <w:tcPr>
            <w:tcW w:w="2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A68" w:rsidRPr="003F7D80" w:rsidRDefault="00EA3A68" w:rsidP="00783454">
            <w:pP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الرقم القياسي العام لأسعار المستهلك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3F7D80" w:rsidRDefault="00EA3A68" w:rsidP="0078345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100.</w:t>
            </w:r>
            <w:r w:rsidR="00A46E9D" w:rsidRPr="003F7D80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3F7D80" w:rsidRDefault="00EA3A68" w:rsidP="0078345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100.0</w:t>
            </w:r>
            <w:r w:rsidR="00BE236B" w:rsidRPr="003F7D8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00</w:t>
            </w:r>
            <w:r w:rsidRPr="003F7D8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3F7D80" w:rsidRDefault="00EA3A68" w:rsidP="0078345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100.0</w:t>
            </w:r>
            <w:r w:rsidR="00BE236B" w:rsidRPr="003F7D8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00</w:t>
            </w:r>
            <w:r w:rsidRPr="003F7D8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3F7D80" w:rsidRDefault="00EA3A68" w:rsidP="0078345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100.0</w:t>
            </w:r>
            <w:r w:rsidR="00BE236B" w:rsidRPr="003F7D8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00</w:t>
            </w:r>
            <w:r w:rsidRPr="003F7D8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A68" w:rsidRPr="003F7D80" w:rsidRDefault="00EA3A68" w:rsidP="00783454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F7D8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All Items of consumer price index</w:t>
            </w:r>
          </w:p>
        </w:tc>
      </w:tr>
      <w:tr w:rsidR="00A7632C" w:rsidRPr="003F7D80" w:rsidTr="00183E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none" w:sz="0" w:space="0" w:color="auto"/>
          </w:tblBorders>
        </w:tblPrEx>
        <w:trPr>
          <w:trHeight w:val="577"/>
          <w:jc w:val="center"/>
        </w:trPr>
        <w:tc>
          <w:tcPr>
            <w:tcW w:w="3689" w:type="dxa"/>
            <w:gridSpan w:val="3"/>
          </w:tcPr>
          <w:p w:rsidR="00A7632C" w:rsidRPr="003F7D80" w:rsidRDefault="00A7632C" w:rsidP="002A1E5E">
            <w:pPr>
              <w:jc w:val="both"/>
              <w:rPr>
                <w:rFonts w:cs="Simplified Arabic"/>
                <w:noProof w:val="0"/>
                <w:color w:val="000000" w:themeColor="text1"/>
                <w:sz w:val="16"/>
                <w:szCs w:val="16"/>
              </w:rPr>
            </w:pPr>
            <w:r w:rsidRPr="003F7D80">
              <w:rPr>
                <w:rFonts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*</w:t>
            </w:r>
            <w:r w:rsidRPr="003F7D80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>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3682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632C" w:rsidRPr="003F7D80" w:rsidRDefault="00A7632C" w:rsidP="002A1E5E">
            <w:pPr>
              <w:bidi w:val="0"/>
              <w:jc w:val="both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3F7D80">
              <w:rPr>
                <w:rFonts w:cs="Times New Roman"/>
                <w:color w:val="000000" w:themeColor="text1"/>
                <w:sz w:val="16"/>
                <w:szCs w:val="16"/>
              </w:rPr>
              <w:t xml:space="preserve">*Data exclude those parts of </w:t>
            </w:r>
            <w:r w:rsidR="00107302" w:rsidRPr="003F7D80">
              <w:rPr>
                <w:rFonts w:cs="Times New Roman"/>
                <w:color w:val="000000" w:themeColor="text1"/>
                <w:sz w:val="16"/>
                <w:szCs w:val="16"/>
              </w:rPr>
              <w:t xml:space="preserve">Jerusalem governorate </w:t>
            </w:r>
            <w:r w:rsidRPr="003F7D80">
              <w:rPr>
                <w:rFonts w:cs="Times New Roman"/>
                <w:color w:val="000000" w:themeColor="text1"/>
                <w:sz w:val="16"/>
                <w:szCs w:val="16"/>
              </w:rPr>
              <w:t>which were annexed by Israeli Occupation in 1967.</w:t>
            </w:r>
          </w:p>
        </w:tc>
      </w:tr>
    </w:tbl>
    <w:p w:rsidR="00A7632C" w:rsidRPr="003F7D80" w:rsidRDefault="00A7632C" w:rsidP="00A7632C">
      <w:pPr>
        <w:jc w:val="both"/>
        <w:rPr>
          <w:rFonts w:cs="Simplified Arabic"/>
          <w:color w:val="000000" w:themeColor="text1"/>
          <w:rtl/>
        </w:rPr>
      </w:pPr>
    </w:p>
    <w:p w:rsidR="00EA3A68" w:rsidRPr="003F7D80" w:rsidRDefault="00EA3A68" w:rsidP="00A7632C">
      <w:pPr>
        <w:jc w:val="center"/>
        <w:rPr>
          <w:rFonts w:cs="Simplified Arabic"/>
          <w:color w:val="000000" w:themeColor="text1"/>
          <w:rtl/>
        </w:rPr>
      </w:pPr>
    </w:p>
    <w:p w:rsidR="00EA3A68" w:rsidRPr="003F7D80" w:rsidRDefault="00EA3A68" w:rsidP="00EA3A68">
      <w:pPr>
        <w:jc w:val="both"/>
        <w:rPr>
          <w:rFonts w:cs="Simplified Arabic"/>
          <w:color w:val="000000" w:themeColor="text1"/>
          <w:rtl/>
        </w:rPr>
      </w:pPr>
    </w:p>
    <w:p w:rsidR="00EA3A68" w:rsidRPr="003F7D80" w:rsidRDefault="00EA3A68" w:rsidP="00EA3A68">
      <w:pPr>
        <w:jc w:val="both"/>
        <w:rPr>
          <w:rFonts w:cs="Simplified Arabic"/>
          <w:color w:val="000000" w:themeColor="text1"/>
          <w:rtl/>
        </w:rPr>
      </w:pPr>
    </w:p>
    <w:p w:rsidR="00095F0A" w:rsidRPr="003F7D80" w:rsidRDefault="00095F0A" w:rsidP="001338A5">
      <w:pPr>
        <w:bidi w:val="0"/>
        <w:rPr>
          <w:rFonts w:cs="Simplified Arabic"/>
          <w:color w:val="000000" w:themeColor="text1"/>
        </w:rPr>
      </w:pPr>
    </w:p>
    <w:p w:rsidR="001338A5" w:rsidRPr="003F7D80" w:rsidRDefault="001338A5" w:rsidP="001338A5">
      <w:pPr>
        <w:bidi w:val="0"/>
        <w:rPr>
          <w:rFonts w:cs="Simplified Arabic"/>
          <w:color w:val="000000" w:themeColor="text1"/>
        </w:rPr>
      </w:pPr>
    </w:p>
    <w:p w:rsidR="001338A5" w:rsidRPr="003F7D80" w:rsidRDefault="001338A5" w:rsidP="001338A5">
      <w:pPr>
        <w:bidi w:val="0"/>
        <w:rPr>
          <w:rFonts w:cs="Simplified Arabic"/>
          <w:color w:val="000000" w:themeColor="text1"/>
        </w:rPr>
      </w:pPr>
    </w:p>
    <w:p w:rsidR="001338A5" w:rsidRPr="003F7D80" w:rsidRDefault="001338A5" w:rsidP="001338A5">
      <w:pPr>
        <w:bidi w:val="0"/>
        <w:rPr>
          <w:rFonts w:cs="Simplified Arabic"/>
          <w:color w:val="000000" w:themeColor="text1"/>
        </w:rPr>
      </w:pPr>
    </w:p>
    <w:p w:rsidR="001338A5" w:rsidRPr="003F7D80" w:rsidRDefault="001338A5" w:rsidP="001338A5">
      <w:pPr>
        <w:bidi w:val="0"/>
        <w:rPr>
          <w:rFonts w:cs="Simplified Arabic"/>
          <w:color w:val="000000" w:themeColor="text1"/>
        </w:rPr>
      </w:pPr>
    </w:p>
    <w:p w:rsidR="001338A5" w:rsidRPr="003F7D80" w:rsidRDefault="001338A5" w:rsidP="001338A5">
      <w:pPr>
        <w:bidi w:val="0"/>
        <w:rPr>
          <w:rFonts w:cs="Simplified Arabic"/>
          <w:color w:val="000000" w:themeColor="text1"/>
        </w:rPr>
      </w:pPr>
    </w:p>
    <w:p w:rsidR="001338A5" w:rsidRPr="003F7D80" w:rsidRDefault="001338A5" w:rsidP="001338A5">
      <w:pPr>
        <w:bidi w:val="0"/>
        <w:rPr>
          <w:rFonts w:cs="Simplified Arabic"/>
          <w:color w:val="000000" w:themeColor="text1"/>
        </w:rPr>
      </w:pPr>
    </w:p>
    <w:p w:rsidR="001338A5" w:rsidRPr="003F7D80" w:rsidRDefault="001338A5" w:rsidP="001338A5">
      <w:pPr>
        <w:bidi w:val="0"/>
        <w:rPr>
          <w:rFonts w:cs="Simplified Arabic"/>
          <w:color w:val="000000" w:themeColor="text1"/>
        </w:rPr>
      </w:pPr>
    </w:p>
    <w:p w:rsidR="001338A5" w:rsidRPr="003F7D80" w:rsidRDefault="001338A5" w:rsidP="001338A5">
      <w:pPr>
        <w:bidi w:val="0"/>
        <w:rPr>
          <w:rFonts w:cs="Simplified Arabic"/>
          <w:color w:val="000000" w:themeColor="text1"/>
        </w:rPr>
      </w:pPr>
    </w:p>
    <w:p w:rsidR="001338A5" w:rsidRPr="003F7D80" w:rsidRDefault="001338A5" w:rsidP="001338A5">
      <w:pPr>
        <w:bidi w:val="0"/>
        <w:rPr>
          <w:rFonts w:cs="Simplified Arabic"/>
          <w:color w:val="000000" w:themeColor="text1"/>
        </w:rPr>
      </w:pPr>
    </w:p>
    <w:p w:rsidR="001338A5" w:rsidRPr="003F7D80" w:rsidRDefault="001338A5" w:rsidP="001338A5">
      <w:pPr>
        <w:bidi w:val="0"/>
        <w:rPr>
          <w:rFonts w:cs="Simplified Arabic"/>
          <w:color w:val="000000" w:themeColor="text1"/>
        </w:rPr>
      </w:pPr>
    </w:p>
    <w:sectPr w:rsidR="001338A5" w:rsidRPr="003F7D80" w:rsidSect="00EC26A4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Start w:val="6"/>
      </w:footnotePr>
      <w:endnotePr>
        <w:numFmt w:val="lowerLetter"/>
      </w:endnotePr>
      <w:type w:val="continuous"/>
      <w:pgSz w:w="9639" w:h="13608" w:code="9"/>
      <w:pgMar w:top="1134" w:right="1134" w:bottom="1134" w:left="1134" w:header="680" w:footer="680" w:gutter="0"/>
      <w:pgNumType w:start="135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1CBB" w:rsidRDefault="00F91CBB">
      <w:r>
        <w:separator/>
      </w:r>
    </w:p>
  </w:endnote>
  <w:endnote w:type="continuationSeparator" w:id="0">
    <w:p w:rsidR="00F91CBB" w:rsidRDefault="00F91C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E5E" w:rsidRDefault="003F4D1C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2A1E5E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2A1E5E">
      <w:rPr>
        <w:rStyle w:val="PageNumber"/>
        <w:rtl/>
      </w:rPr>
      <w:t>266</w:t>
    </w:r>
    <w:r>
      <w:rPr>
        <w:rStyle w:val="PageNumber"/>
        <w:rtl/>
      </w:rPr>
      <w:fldChar w:fldCharType="end"/>
    </w:r>
  </w:p>
  <w:p w:rsidR="002A1E5E" w:rsidRDefault="002A1E5E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E5E" w:rsidRDefault="003F4D1C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2A1E5E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AB253A">
      <w:rPr>
        <w:rStyle w:val="PageNumber"/>
        <w:rFonts w:cs="Times New Roman"/>
        <w:sz w:val="16"/>
        <w:szCs w:val="16"/>
        <w:rtl/>
      </w:rPr>
      <w:t>137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2A1E5E" w:rsidRDefault="002A1E5E">
    <w:pPr>
      <w:pStyle w:val="Footer"/>
      <w:jc w:val="right"/>
      <w:rPr>
        <w:sz w:val="16"/>
        <w:rtl/>
      </w:rPr>
    </w:pPr>
    <w:r>
      <w:rPr>
        <w:sz w:val="16"/>
      </w:rPr>
      <w:t xml:space="preserve">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E5E" w:rsidRPr="00B71722" w:rsidRDefault="003F4D1C">
    <w:pPr>
      <w:pStyle w:val="Footer"/>
      <w:jc w:val="center"/>
      <w:rPr>
        <w:rFonts w:cs="Times New Roman"/>
        <w:sz w:val="16"/>
        <w:szCs w:val="16"/>
      </w:rPr>
    </w:pPr>
    <w:r w:rsidRPr="00B71722">
      <w:rPr>
        <w:rFonts w:cs="Times New Roman"/>
        <w:sz w:val="16"/>
        <w:szCs w:val="16"/>
      </w:rPr>
      <w:fldChar w:fldCharType="begin"/>
    </w:r>
    <w:r w:rsidR="002A1E5E" w:rsidRPr="00B71722">
      <w:rPr>
        <w:rFonts w:cs="Times New Roman"/>
        <w:sz w:val="16"/>
        <w:szCs w:val="16"/>
      </w:rPr>
      <w:instrText xml:space="preserve"> PAGE   \* MERGEFORMAT </w:instrText>
    </w:r>
    <w:r w:rsidRPr="00B71722">
      <w:rPr>
        <w:rFonts w:cs="Times New Roman"/>
        <w:sz w:val="16"/>
        <w:szCs w:val="16"/>
      </w:rPr>
      <w:fldChar w:fldCharType="separate"/>
    </w:r>
    <w:r w:rsidR="00AB253A">
      <w:rPr>
        <w:rFonts w:cs="Times New Roman"/>
        <w:sz w:val="16"/>
        <w:szCs w:val="16"/>
        <w:rtl/>
      </w:rPr>
      <w:t>135</w:t>
    </w:r>
    <w:r w:rsidRPr="00B71722">
      <w:rPr>
        <w:rFonts w:cs="Times New Roman"/>
        <w:sz w:val="16"/>
        <w:szCs w:val="16"/>
      </w:rPr>
      <w:fldChar w:fldCharType="end"/>
    </w:r>
  </w:p>
  <w:p w:rsidR="002A1E5E" w:rsidRDefault="002A1E5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1CBB" w:rsidRDefault="00F91CBB">
      <w:r>
        <w:separator/>
      </w:r>
    </w:p>
  </w:footnote>
  <w:footnote w:type="continuationSeparator" w:id="0">
    <w:p w:rsidR="00F91CBB" w:rsidRDefault="00F91C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574" w:rsidRPr="00522BD3" w:rsidRDefault="00E72574" w:rsidP="00266EE4">
    <w:pPr>
      <w:pStyle w:val="Header"/>
      <w:rPr>
        <w:rFonts w:ascii="Arial" w:hAnsi="Arial" w:cs="Arial"/>
        <w:sz w:val="16"/>
        <w:szCs w:val="12"/>
        <w:rtl/>
      </w:rPr>
    </w:pPr>
    <w:r w:rsidRPr="00522BD3">
      <w:rPr>
        <w:rFonts w:ascii="Arial" w:hAnsi="Arial" w:cs="Arial"/>
        <w:sz w:val="16"/>
        <w:szCs w:val="16"/>
      </w:rPr>
      <w:t>PCBS</w:t>
    </w:r>
    <w:r w:rsidRPr="00522BD3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>
      <w:rPr>
        <w:rFonts w:ascii="Arial" w:hAnsi="Arial" w:cs="Arial" w:hint="cs"/>
        <w:sz w:val="16"/>
        <w:szCs w:val="16"/>
        <w:rtl/>
      </w:rPr>
      <w:t>201</w:t>
    </w:r>
    <w:r w:rsidR="00266EE4">
      <w:rPr>
        <w:rFonts w:ascii="Arial" w:hAnsi="Arial" w:cs="Arial" w:hint="cs"/>
        <w:sz w:val="16"/>
        <w:szCs w:val="16"/>
        <w:rtl/>
      </w:rPr>
      <w:t>9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</w:t>
    </w:r>
    <w:r w:rsidRPr="00CE00C1">
      <w:rPr>
        <w:rFonts w:ascii="Arial" w:hAnsi="Arial" w:cs="Arial" w:hint="cs"/>
        <w:sz w:val="16"/>
        <w:szCs w:val="16"/>
        <w:rtl/>
      </w:rPr>
      <w:t>الأسعار</w:t>
    </w:r>
    <w:r>
      <w:rPr>
        <w:rFonts w:ascii="Arial" w:hAnsi="Arial" w:cs="Arial" w:hint="cs"/>
        <w:sz w:val="16"/>
        <w:szCs w:val="16"/>
        <w:rtl/>
      </w:rPr>
      <w:t xml:space="preserve"> والارقام القياسية</w:t>
    </w:r>
  </w:p>
  <w:p w:rsidR="002A1E5E" w:rsidRPr="00CE00C1" w:rsidRDefault="002A1E5E" w:rsidP="00CE00C1">
    <w:pPr>
      <w:pStyle w:val="Header"/>
      <w:rPr>
        <w:sz w:val="12"/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E5E" w:rsidRPr="00522BD3" w:rsidRDefault="002A1E5E" w:rsidP="00266EE4">
    <w:pPr>
      <w:pStyle w:val="Header"/>
      <w:rPr>
        <w:rFonts w:ascii="Arial" w:hAnsi="Arial" w:cs="Arial"/>
        <w:sz w:val="16"/>
        <w:szCs w:val="12"/>
        <w:rtl/>
      </w:rPr>
    </w:pPr>
    <w:r w:rsidRPr="00522BD3">
      <w:rPr>
        <w:rFonts w:ascii="Arial" w:hAnsi="Arial" w:cs="Arial"/>
        <w:sz w:val="16"/>
        <w:szCs w:val="16"/>
      </w:rPr>
      <w:t>PCBS</w:t>
    </w:r>
    <w:r w:rsidRPr="00522BD3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>
      <w:rPr>
        <w:rFonts w:ascii="Arial" w:hAnsi="Arial" w:cs="Arial" w:hint="cs"/>
        <w:sz w:val="16"/>
        <w:szCs w:val="16"/>
        <w:rtl/>
      </w:rPr>
      <w:t>201</w:t>
    </w:r>
    <w:r w:rsidR="00266EE4">
      <w:rPr>
        <w:rFonts w:ascii="Arial" w:hAnsi="Arial" w:cs="Arial" w:hint="cs"/>
        <w:sz w:val="16"/>
        <w:szCs w:val="16"/>
        <w:rtl/>
      </w:rPr>
      <w:t>9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</w:t>
    </w:r>
    <w:r w:rsidR="00C061E8">
      <w:rPr>
        <w:rFonts w:ascii="Arial" w:hAnsi="Arial" w:cs="Arial" w:hint="cs"/>
        <w:sz w:val="16"/>
        <w:szCs w:val="16"/>
        <w:rtl/>
      </w:rPr>
      <w:t xml:space="preserve">            </w:t>
    </w:r>
    <w:r>
      <w:rPr>
        <w:rFonts w:ascii="Arial" w:hAnsi="Arial" w:cs="Arial" w:hint="cs"/>
        <w:sz w:val="16"/>
        <w:szCs w:val="16"/>
        <w:rtl/>
      </w:rPr>
      <w:t xml:space="preserve">            </w:t>
    </w:r>
    <w:r w:rsidRPr="00CE00C1">
      <w:rPr>
        <w:rFonts w:ascii="Arial" w:hAnsi="Arial" w:cs="Arial" w:hint="cs"/>
        <w:sz w:val="16"/>
        <w:szCs w:val="16"/>
        <w:rtl/>
      </w:rPr>
      <w:t>الأسعار</w:t>
    </w:r>
    <w:r w:rsidR="007A24DF">
      <w:rPr>
        <w:rFonts w:ascii="Arial" w:hAnsi="Arial" w:cs="Arial" w:hint="cs"/>
        <w:sz w:val="16"/>
        <w:szCs w:val="16"/>
        <w:rtl/>
      </w:rPr>
      <w:t xml:space="preserve"> والارقام القياسية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1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3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4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5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6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7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0"/>
  </w:num>
  <w:num w:numId="9">
    <w:abstractNumId w:val="6"/>
  </w:num>
  <w:num w:numId="10">
    <w:abstractNumId w:val="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Start w:val="6"/>
    <w:footnote w:id="-1"/>
    <w:footnote w:id="0"/>
  </w:footnotePr>
  <w:endnotePr>
    <w:numFmt w:val="lowerLetter"/>
    <w:endnote w:id="-1"/>
    <w:endnote w:id="0"/>
  </w:endnotePr>
  <w:compat/>
  <w:rsids>
    <w:rsidRoot w:val="0081741E"/>
    <w:rsid w:val="00000E68"/>
    <w:rsid w:val="00012000"/>
    <w:rsid w:val="00014A0E"/>
    <w:rsid w:val="000255C5"/>
    <w:rsid w:val="000256A1"/>
    <w:rsid w:val="0002575F"/>
    <w:rsid w:val="00030C7F"/>
    <w:rsid w:val="00032071"/>
    <w:rsid w:val="000430E5"/>
    <w:rsid w:val="000460C2"/>
    <w:rsid w:val="00046D98"/>
    <w:rsid w:val="00047F22"/>
    <w:rsid w:val="00053782"/>
    <w:rsid w:val="00056A16"/>
    <w:rsid w:val="00057844"/>
    <w:rsid w:val="0006052A"/>
    <w:rsid w:val="00063E48"/>
    <w:rsid w:val="000737BC"/>
    <w:rsid w:val="00075810"/>
    <w:rsid w:val="00075F1B"/>
    <w:rsid w:val="00081082"/>
    <w:rsid w:val="00082DE1"/>
    <w:rsid w:val="00084D92"/>
    <w:rsid w:val="000851A9"/>
    <w:rsid w:val="00091CEC"/>
    <w:rsid w:val="00093196"/>
    <w:rsid w:val="00095F0A"/>
    <w:rsid w:val="000A12CE"/>
    <w:rsid w:val="000B4C2B"/>
    <w:rsid w:val="000B6DEA"/>
    <w:rsid w:val="000B71FD"/>
    <w:rsid w:val="000C0049"/>
    <w:rsid w:val="000C0288"/>
    <w:rsid w:val="000C151E"/>
    <w:rsid w:val="000C2BFF"/>
    <w:rsid w:val="000D02CA"/>
    <w:rsid w:val="000D1E58"/>
    <w:rsid w:val="000D1F97"/>
    <w:rsid w:val="000E2C4E"/>
    <w:rsid w:val="000E39AD"/>
    <w:rsid w:val="000E3FFC"/>
    <w:rsid w:val="000E51A2"/>
    <w:rsid w:val="000E649D"/>
    <w:rsid w:val="000F34F3"/>
    <w:rsid w:val="000F3C32"/>
    <w:rsid w:val="000F4030"/>
    <w:rsid w:val="000F4613"/>
    <w:rsid w:val="000F531B"/>
    <w:rsid w:val="000F6828"/>
    <w:rsid w:val="001010B3"/>
    <w:rsid w:val="001019F0"/>
    <w:rsid w:val="00107302"/>
    <w:rsid w:val="00110815"/>
    <w:rsid w:val="00111238"/>
    <w:rsid w:val="0011387E"/>
    <w:rsid w:val="00122556"/>
    <w:rsid w:val="00123651"/>
    <w:rsid w:val="001269B6"/>
    <w:rsid w:val="001338A5"/>
    <w:rsid w:val="00137057"/>
    <w:rsid w:val="00140EE7"/>
    <w:rsid w:val="0014155F"/>
    <w:rsid w:val="0014318B"/>
    <w:rsid w:val="00144080"/>
    <w:rsid w:val="001462BF"/>
    <w:rsid w:val="0015177E"/>
    <w:rsid w:val="00156718"/>
    <w:rsid w:val="00160EAB"/>
    <w:rsid w:val="00162821"/>
    <w:rsid w:val="00171A8F"/>
    <w:rsid w:val="0017506B"/>
    <w:rsid w:val="00175ABA"/>
    <w:rsid w:val="00175F75"/>
    <w:rsid w:val="00183684"/>
    <w:rsid w:val="00183C31"/>
    <w:rsid w:val="00183EA1"/>
    <w:rsid w:val="00185835"/>
    <w:rsid w:val="001862E2"/>
    <w:rsid w:val="00186E54"/>
    <w:rsid w:val="00193EA2"/>
    <w:rsid w:val="001944FF"/>
    <w:rsid w:val="0019739F"/>
    <w:rsid w:val="001974F5"/>
    <w:rsid w:val="00197DB0"/>
    <w:rsid w:val="001A3144"/>
    <w:rsid w:val="001A5668"/>
    <w:rsid w:val="001A60AB"/>
    <w:rsid w:val="001A71CC"/>
    <w:rsid w:val="001B11A1"/>
    <w:rsid w:val="001B3ECC"/>
    <w:rsid w:val="001B5E9A"/>
    <w:rsid w:val="001C1420"/>
    <w:rsid w:val="001C48EC"/>
    <w:rsid w:val="001C5271"/>
    <w:rsid w:val="001C752C"/>
    <w:rsid w:val="001D0A0A"/>
    <w:rsid w:val="001D2961"/>
    <w:rsid w:val="001D330A"/>
    <w:rsid w:val="001D3784"/>
    <w:rsid w:val="001E3252"/>
    <w:rsid w:val="001F01D3"/>
    <w:rsid w:val="001F1156"/>
    <w:rsid w:val="001F1520"/>
    <w:rsid w:val="001F3E23"/>
    <w:rsid w:val="001F43EB"/>
    <w:rsid w:val="001F6791"/>
    <w:rsid w:val="00200CF5"/>
    <w:rsid w:val="00202625"/>
    <w:rsid w:val="00202642"/>
    <w:rsid w:val="002051DE"/>
    <w:rsid w:val="00205748"/>
    <w:rsid w:val="00211576"/>
    <w:rsid w:val="00216557"/>
    <w:rsid w:val="002171E4"/>
    <w:rsid w:val="00222570"/>
    <w:rsid w:val="00223233"/>
    <w:rsid w:val="00223662"/>
    <w:rsid w:val="0022399C"/>
    <w:rsid w:val="00223F27"/>
    <w:rsid w:val="00224158"/>
    <w:rsid w:val="0023593F"/>
    <w:rsid w:val="0024225D"/>
    <w:rsid w:val="0024320E"/>
    <w:rsid w:val="0024553D"/>
    <w:rsid w:val="002539C0"/>
    <w:rsid w:val="002575BD"/>
    <w:rsid w:val="002607FF"/>
    <w:rsid w:val="00261B53"/>
    <w:rsid w:val="00266EE4"/>
    <w:rsid w:val="00267A88"/>
    <w:rsid w:val="00271728"/>
    <w:rsid w:val="0027189E"/>
    <w:rsid w:val="0027200D"/>
    <w:rsid w:val="002729C9"/>
    <w:rsid w:val="00273090"/>
    <w:rsid w:val="002741AC"/>
    <w:rsid w:val="00282655"/>
    <w:rsid w:val="0028686D"/>
    <w:rsid w:val="0029278C"/>
    <w:rsid w:val="002A1461"/>
    <w:rsid w:val="002A1E5E"/>
    <w:rsid w:val="002A3E58"/>
    <w:rsid w:val="002A509D"/>
    <w:rsid w:val="002A60BD"/>
    <w:rsid w:val="002B029B"/>
    <w:rsid w:val="002B0410"/>
    <w:rsid w:val="002B131C"/>
    <w:rsid w:val="002B1B18"/>
    <w:rsid w:val="002B2B19"/>
    <w:rsid w:val="002B38B2"/>
    <w:rsid w:val="002B79C9"/>
    <w:rsid w:val="002C41D6"/>
    <w:rsid w:val="002C7987"/>
    <w:rsid w:val="002D02C2"/>
    <w:rsid w:val="002D2BBD"/>
    <w:rsid w:val="002D3926"/>
    <w:rsid w:val="002D420A"/>
    <w:rsid w:val="002E0438"/>
    <w:rsid w:val="002E1803"/>
    <w:rsid w:val="002E3138"/>
    <w:rsid w:val="002F0FD3"/>
    <w:rsid w:val="002F3833"/>
    <w:rsid w:val="002F47AE"/>
    <w:rsid w:val="002F6B6B"/>
    <w:rsid w:val="0030198E"/>
    <w:rsid w:val="00301A10"/>
    <w:rsid w:val="003024C4"/>
    <w:rsid w:val="003044F8"/>
    <w:rsid w:val="0030660D"/>
    <w:rsid w:val="00307207"/>
    <w:rsid w:val="00313990"/>
    <w:rsid w:val="0032161B"/>
    <w:rsid w:val="00322309"/>
    <w:rsid w:val="0032267D"/>
    <w:rsid w:val="0032522B"/>
    <w:rsid w:val="003252AB"/>
    <w:rsid w:val="00330C3E"/>
    <w:rsid w:val="0033105F"/>
    <w:rsid w:val="0033183E"/>
    <w:rsid w:val="00332E2C"/>
    <w:rsid w:val="00332F2F"/>
    <w:rsid w:val="00334CCA"/>
    <w:rsid w:val="00337522"/>
    <w:rsid w:val="003421C8"/>
    <w:rsid w:val="003445F6"/>
    <w:rsid w:val="003475A0"/>
    <w:rsid w:val="003476BA"/>
    <w:rsid w:val="00353859"/>
    <w:rsid w:val="00355DD5"/>
    <w:rsid w:val="0036219D"/>
    <w:rsid w:val="003637EE"/>
    <w:rsid w:val="00363F35"/>
    <w:rsid w:val="00364AD1"/>
    <w:rsid w:val="0038231A"/>
    <w:rsid w:val="00384C4E"/>
    <w:rsid w:val="00387D81"/>
    <w:rsid w:val="00387F74"/>
    <w:rsid w:val="00390F33"/>
    <w:rsid w:val="00392EC5"/>
    <w:rsid w:val="003964D8"/>
    <w:rsid w:val="003A647C"/>
    <w:rsid w:val="003B51CB"/>
    <w:rsid w:val="003C0AE3"/>
    <w:rsid w:val="003C1421"/>
    <w:rsid w:val="003C347C"/>
    <w:rsid w:val="003C34C3"/>
    <w:rsid w:val="003C555A"/>
    <w:rsid w:val="003C63AC"/>
    <w:rsid w:val="003C6650"/>
    <w:rsid w:val="003C6D43"/>
    <w:rsid w:val="003D596B"/>
    <w:rsid w:val="003D5DD8"/>
    <w:rsid w:val="003D71A4"/>
    <w:rsid w:val="003D71DC"/>
    <w:rsid w:val="003D7BF8"/>
    <w:rsid w:val="003E1D74"/>
    <w:rsid w:val="003E261A"/>
    <w:rsid w:val="003E2D39"/>
    <w:rsid w:val="003E5355"/>
    <w:rsid w:val="003E5637"/>
    <w:rsid w:val="003E58EF"/>
    <w:rsid w:val="003E6735"/>
    <w:rsid w:val="003F088C"/>
    <w:rsid w:val="003F0E68"/>
    <w:rsid w:val="003F1FEB"/>
    <w:rsid w:val="003F4BB5"/>
    <w:rsid w:val="003F4D1C"/>
    <w:rsid w:val="003F6451"/>
    <w:rsid w:val="003F6552"/>
    <w:rsid w:val="003F7D80"/>
    <w:rsid w:val="00414BD9"/>
    <w:rsid w:val="004221AB"/>
    <w:rsid w:val="00430986"/>
    <w:rsid w:val="00430B8E"/>
    <w:rsid w:val="004413EF"/>
    <w:rsid w:val="004427BA"/>
    <w:rsid w:val="004440B0"/>
    <w:rsid w:val="00447D68"/>
    <w:rsid w:val="00451615"/>
    <w:rsid w:val="0045241C"/>
    <w:rsid w:val="0046115A"/>
    <w:rsid w:val="004640A5"/>
    <w:rsid w:val="00465E6D"/>
    <w:rsid w:val="004672EC"/>
    <w:rsid w:val="0047040C"/>
    <w:rsid w:val="00470880"/>
    <w:rsid w:val="00470E12"/>
    <w:rsid w:val="004741C0"/>
    <w:rsid w:val="00475F10"/>
    <w:rsid w:val="00481097"/>
    <w:rsid w:val="0048506B"/>
    <w:rsid w:val="004870D5"/>
    <w:rsid w:val="004877E6"/>
    <w:rsid w:val="004903BD"/>
    <w:rsid w:val="00492B86"/>
    <w:rsid w:val="004932E1"/>
    <w:rsid w:val="00495329"/>
    <w:rsid w:val="0049588F"/>
    <w:rsid w:val="004A4612"/>
    <w:rsid w:val="004B6637"/>
    <w:rsid w:val="004C11A6"/>
    <w:rsid w:val="004C2970"/>
    <w:rsid w:val="004D1458"/>
    <w:rsid w:val="004D1C9A"/>
    <w:rsid w:val="004D4FB5"/>
    <w:rsid w:val="004D5AD3"/>
    <w:rsid w:val="004E423E"/>
    <w:rsid w:val="004F0A93"/>
    <w:rsid w:val="00502D5C"/>
    <w:rsid w:val="005032C4"/>
    <w:rsid w:val="005061C9"/>
    <w:rsid w:val="0050736E"/>
    <w:rsid w:val="00510E3E"/>
    <w:rsid w:val="00513615"/>
    <w:rsid w:val="005137F8"/>
    <w:rsid w:val="00513D39"/>
    <w:rsid w:val="00514565"/>
    <w:rsid w:val="005226F6"/>
    <w:rsid w:val="00522BD3"/>
    <w:rsid w:val="00527074"/>
    <w:rsid w:val="005307AD"/>
    <w:rsid w:val="005307E9"/>
    <w:rsid w:val="00532F68"/>
    <w:rsid w:val="00537971"/>
    <w:rsid w:val="00540154"/>
    <w:rsid w:val="0054113A"/>
    <w:rsid w:val="00542F04"/>
    <w:rsid w:val="0057220A"/>
    <w:rsid w:val="005774CD"/>
    <w:rsid w:val="00577B19"/>
    <w:rsid w:val="005803D4"/>
    <w:rsid w:val="00582D34"/>
    <w:rsid w:val="00584026"/>
    <w:rsid w:val="00585507"/>
    <w:rsid w:val="00586240"/>
    <w:rsid w:val="00592D23"/>
    <w:rsid w:val="00593600"/>
    <w:rsid w:val="0059457A"/>
    <w:rsid w:val="005A0169"/>
    <w:rsid w:val="005A1A89"/>
    <w:rsid w:val="005A2607"/>
    <w:rsid w:val="005A3D91"/>
    <w:rsid w:val="005A7B4E"/>
    <w:rsid w:val="005B291D"/>
    <w:rsid w:val="005B34AE"/>
    <w:rsid w:val="005B38D8"/>
    <w:rsid w:val="005B52E8"/>
    <w:rsid w:val="005B6D8F"/>
    <w:rsid w:val="005C03F1"/>
    <w:rsid w:val="005C7483"/>
    <w:rsid w:val="005E0CD6"/>
    <w:rsid w:val="005E0D3D"/>
    <w:rsid w:val="005E2C07"/>
    <w:rsid w:val="005F7F2D"/>
    <w:rsid w:val="00601BD2"/>
    <w:rsid w:val="00601FFB"/>
    <w:rsid w:val="00602194"/>
    <w:rsid w:val="00602F20"/>
    <w:rsid w:val="00604BF2"/>
    <w:rsid w:val="0060565F"/>
    <w:rsid w:val="006058D3"/>
    <w:rsid w:val="00605F33"/>
    <w:rsid w:val="00607FD2"/>
    <w:rsid w:val="006109B7"/>
    <w:rsid w:val="0061129C"/>
    <w:rsid w:val="00614B85"/>
    <w:rsid w:val="006219B8"/>
    <w:rsid w:val="00623DAA"/>
    <w:rsid w:val="00625B63"/>
    <w:rsid w:val="0063468F"/>
    <w:rsid w:val="00635B36"/>
    <w:rsid w:val="00635DA1"/>
    <w:rsid w:val="006416CA"/>
    <w:rsid w:val="00646AE4"/>
    <w:rsid w:val="00651E41"/>
    <w:rsid w:val="00654650"/>
    <w:rsid w:val="006600C9"/>
    <w:rsid w:val="00662A53"/>
    <w:rsid w:val="00662CB1"/>
    <w:rsid w:val="00666950"/>
    <w:rsid w:val="00671206"/>
    <w:rsid w:val="00680D22"/>
    <w:rsid w:val="00681E32"/>
    <w:rsid w:val="00687BF3"/>
    <w:rsid w:val="00690FD8"/>
    <w:rsid w:val="006951E4"/>
    <w:rsid w:val="006A0F1D"/>
    <w:rsid w:val="006A17C8"/>
    <w:rsid w:val="006B3B55"/>
    <w:rsid w:val="006C4971"/>
    <w:rsid w:val="006C587E"/>
    <w:rsid w:val="006D0139"/>
    <w:rsid w:val="006D21AB"/>
    <w:rsid w:val="006D3677"/>
    <w:rsid w:val="006D6E3D"/>
    <w:rsid w:val="006E0F25"/>
    <w:rsid w:val="006E29F3"/>
    <w:rsid w:val="006E7177"/>
    <w:rsid w:val="006F7E6D"/>
    <w:rsid w:val="007009C5"/>
    <w:rsid w:val="00705180"/>
    <w:rsid w:val="00705925"/>
    <w:rsid w:val="00710A5B"/>
    <w:rsid w:val="00712984"/>
    <w:rsid w:val="00713317"/>
    <w:rsid w:val="0071450B"/>
    <w:rsid w:val="00716037"/>
    <w:rsid w:val="00716F29"/>
    <w:rsid w:val="0071757D"/>
    <w:rsid w:val="00720A4E"/>
    <w:rsid w:val="00720E7E"/>
    <w:rsid w:val="0072266E"/>
    <w:rsid w:val="00724713"/>
    <w:rsid w:val="00730F12"/>
    <w:rsid w:val="0073691D"/>
    <w:rsid w:val="00745A8B"/>
    <w:rsid w:val="00757053"/>
    <w:rsid w:val="007611A9"/>
    <w:rsid w:val="00766565"/>
    <w:rsid w:val="00766A2D"/>
    <w:rsid w:val="00770183"/>
    <w:rsid w:val="007743F0"/>
    <w:rsid w:val="00775F8C"/>
    <w:rsid w:val="00783454"/>
    <w:rsid w:val="007873F5"/>
    <w:rsid w:val="00787878"/>
    <w:rsid w:val="0079225F"/>
    <w:rsid w:val="00794240"/>
    <w:rsid w:val="0079629F"/>
    <w:rsid w:val="00797373"/>
    <w:rsid w:val="00797B49"/>
    <w:rsid w:val="007A24DF"/>
    <w:rsid w:val="007A570D"/>
    <w:rsid w:val="007A749E"/>
    <w:rsid w:val="007B014E"/>
    <w:rsid w:val="007B14DF"/>
    <w:rsid w:val="007B297C"/>
    <w:rsid w:val="007B3A57"/>
    <w:rsid w:val="007B7C42"/>
    <w:rsid w:val="007C688B"/>
    <w:rsid w:val="007D1478"/>
    <w:rsid w:val="007D63F1"/>
    <w:rsid w:val="007D68D3"/>
    <w:rsid w:val="007E1E91"/>
    <w:rsid w:val="007E3722"/>
    <w:rsid w:val="007E5EF3"/>
    <w:rsid w:val="007E6EA8"/>
    <w:rsid w:val="007E72D9"/>
    <w:rsid w:val="007F1229"/>
    <w:rsid w:val="00800345"/>
    <w:rsid w:val="008027A0"/>
    <w:rsid w:val="00804177"/>
    <w:rsid w:val="0080574B"/>
    <w:rsid w:val="00810580"/>
    <w:rsid w:val="00813955"/>
    <w:rsid w:val="0081741E"/>
    <w:rsid w:val="00817ABB"/>
    <w:rsid w:val="00820D70"/>
    <w:rsid w:val="0082173B"/>
    <w:rsid w:val="00823D4F"/>
    <w:rsid w:val="00831520"/>
    <w:rsid w:val="00832EB3"/>
    <w:rsid w:val="00840216"/>
    <w:rsid w:val="008420A9"/>
    <w:rsid w:val="008440CF"/>
    <w:rsid w:val="00847B79"/>
    <w:rsid w:val="008543F5"/>
    <w:rsid w:val="00855DD8"/>
    <w:rsid w:val="00856F9F"/>
    <w:rsid w:val="008633E0"/>
    <w:rsid w:val="00873542"/>
    <w:rsid w:val="00874240"/>
    <w:rsid w:val="0087460E"/>
    <w:rsid w:val="00875F5E"/>
    <w:rsid w:val="00877709"/>
    <w:rsid w:val="0087797D"/>
    <w:rsid w:val="008805AC"/>
    <w:rsid w:val="008805C4"/>
    <w:rsid w:val="00881844"/>
    <w:rsid w:val="00886BC8"/>
    <w:rsid w:val="00890F01"/>
    <w:rsid w:val="00894D35"/>
    <w:rsid w:val="00894E31"/>
    <w:rsid w:val="008A1F37"/>
    <w:rsid w:val="008A211C"/>
    <w:rsid w:val="008B698B"/>
    <w:rsid w:val="008C4461"/>
    <w:rsid w:val="008C66E9"/>
    <w:rsid w:val="008E62ED"/>
    <w:rsid w:val="008F252B"/>
    <w:rsid w:val="008F63EC"/>
    <w:rsid w:val="008F71F1"/>
    <w:rsid w:val="008F73B1"/>
    <w:rsid w:val="008F7DC5"/>
    <w:rsid w:val="009045E0"/>
    <w:rsid w:val="00904BB0"/>
    <w:rsid w:val="00905418"/>
    <w:rsid w:val="00905427"/>
    <w:rsid w:val="009079C3"/>
    <w:rsid w:val="00907D32"/>
    <w:rsid w:val="00911315"/>
    <w:rsid w:val="0091237F"/>
    <w:rsid w:val="00914F8C"/>
    <w:rsid w:val="00915BC2"/>
    <w:rsid w:val="009233D9"/>
    <w:rsid w:val="009332F2"/>
    <w:rsid w:val="00940B28"/>
    <w:rsid w:val="00941DAF"/>
    <w:rsid w:val="00942F04"/>
    <w:rsid w:val="009440C9"/>
    <w:rsid w:val="00952E4C"/>
    <w:rsid w:val="00953F7A"/>
    <w:rsid w:val="00955C11"/>
    <w:rsid w:val="009614E6"/>
    <w:rsid w:val="0096159E"/>
    <w:rsid w:val="00964C40"/>
    <w:rsid w:val="00972B6C"/>
    <w:rsid w:val="00976AA3"/>
    <w:rsid w:val="0097711C"/>
    <w:rsid w:val="00980D68"/>
    <w:rsid w:val="009839CB"/>
    <w:rsid w:val="0098475D"/>
    <w:rsid w:val="00985AC6"/>
    <w:rsid w:val="00991C99"/>
    <w:rsid w:val="00993289"/>
    <w:rsid w:val="00997849"/>
    <w:rsid w:val="009A6671"/>
    <w:rsid w:val="009B13EA"/>
    <w:rsid w:val="009B2E89"/>
    <w:rsid w:val="009B605F"/>
    <w:rsid w:val="009D40CD"/>
    <w:rsid w:val="009D66CB"/>
    <w:rsid w:val="009D7441"/>
    <w:rsid w:val="009E2944"/>
    <w:rsid w:val="009E34ED"/>
    <w:rsid w:val="009E780E"/>
    <w:rsid w:val="009F1263"/>
    <w:rsid w:val="009F2C91"/>
    <w:rsid w:val="009F4D28"/>
    <w:rsid w:val="009F51C7"/>
    <w:rsid w:val="009F6EAF"/>
    <w:rsid w:val="00A0254B"/>
    <w:rsid w:val="00A07C2C"/>
    <w:rsid w:val="00A12B49"/>
    <w:rsid w:val="00A13D33"/>
    <w:rsid w:val="00A14EAC"/>
    <w:rsid w:val="00A17479"/>
    <w:rsid w:val="00A17645"/>
    <w:rsid w:val="00A202DD"/>
    <w:rsid w:val="00A2103F"/>
    <w:rsid w:val="00A22285"/>
    <w:rsid w:val="00A2588A"/>
    <w:rsid w:val="00A312D8"/>
    <w:rsid w:val="00A32130"/>
    <w:rsid w:val="00A330BB"/>
    <w:rsid w:val="00A34302"/>
    <w:rsid w:val="00A368F2"/>
    <w:rsid w:val="00A40F88"/>
    <w:rsid w:val="00A44AA8"/>
    <w:rsid w:val="00A467AD"/>
    <w:rsid w:val="00A46E9D"/>
    <w:rsid w:val="00A50326"/>
    <w:rsid w:val="00A51E6B"/>
    <w:rsid w:val="00A55EB4"/>
    <w:rsid w:val="00A57BF1"/>
    <w:rsid w:val="00A60402"/>
    <w:rsid w:val="00A66A8D"/>
    <w:rsid w:val="00A715C7"/>
    <w:rsid w:val="00A71F4E"/>
    <w:rsid w:val="00A74583"/>
    <w:rsid w:val="00A7632C"/>
    <w:rsid w:val="00A83AC9"/>
    <w:rsid w:val="00A85621"/>
    <w:rsid w:val="00A95385"/>
    <w:rsid w:val="00A95509"/>
    <w:rsid w:val="00A95844"/>
    <w:rsid w:val="00AA0063"/>
    <w:rsid w:val="00AB253A"/>
    <w:rsid w:val="00AB276F"/>
    <w:rsid w:val="00AB5701"/>
    <w:rsid w:val="00AB77A1"/>
    <w:rsid w:val="00AC3EA0"/>
    <w:rsid w:val="00AC577A"/>
    <w:rsid w:val="00AC5EFF"/>
    <w:rsid w:val="00AE00D1"/>
    <w:rsid w:val="00AE7E50"/>
    <w:rsid w:val="00AF0117"/>
    <w:rsid w:val="00AF5156"/>
    <w:rsid w:val="00AF5D17"/>
    <w:rsid w:val="00B0406F"/>
    <w:rsid w:val="00B05E1F"/>
    <w:rsid w:val="00B078AF"/>
    <w:rsid w:val="00B12DD0"/>
    <w:rsid w:val="00B16149"/>
    <w:rsid w:val="00B2104E"/>
    <w:rsid w:val="00B26611"/>
    <w:rsid w:val="00B27128"/>
    <w:rsid w:val="00B277A3"/>
    <w:rsid w:val="00B34B6F"/>
    <w:rsid w:val="00B35DF6"/>
    <w:rsid w:val="00B365C4"/>
    <w:rsid w:val="00B37BA4"/>
    <w:rsid w:val="00B41B3A"/>
    <w:rsid w:val="00B44162"/>
    <w:rsid w:val="00B46AD6"/>
    <w:rsid w:val="00B52A57"/>
    <w:rsid w:val="00B52D95"/>
    <w:rsid w:val="00B5424F"/>
    <w:rsid w:val="00B65739"/>
    <w:rsid w:val="00B65CD7"/>
    <w:rsid w:val="00B66897"/>
    <w:rsid w:val="00B66AA1"/>
    <w:rsid w:val="00B67160"/>
    <w:rsid w:val="00B679B7"/>
    <w:rsid w:val="00B701CE"/>
    <w:rsid w:val="00B709E2"/>
    <w:rsid w:val="00B71722"/>
    <w:rsid w:val="00B71F8B"/>
    <w:rsid w:val="00B72425"/>
    <w:rsid w:val="00B84399"/>
    <w:rsid w:val="00B85D34"/>
    <w:rsid w:val="00B87FA2"/>
    <w:rsid w:val="00B93B91"/>
    <w:rsid w:val="00B964B4"/>
    <w:rsid w:val="00B9679C"/>
    <w:rsid w:val="00BA0027"/>
    <w:rsid w:val="00BA1508"/>
    <w:rsid w:val="00BA1C33"/>
    <w:rsid w:val="00BA56B1"/>
    <w:rsid w:val="00BA6FB3"/>
    <w:rsid w:val="00BB0178"/>
    <w:rsid w:val="00BB761D"/>
    <w:rsid w:val="00BC2652"/>
    <w:rsid w:val="00BC2E4B"/>
    <w:rsid w:val="00BC2EED"/>
    <w:rsid w:val="00BC58AA"/>
    <w:rsid w:val="00BC69F5"/>
    <w:rsid w:val="00BD15CE"/>
    <w:rsid w:val="00BD569D"/>
    <w:rsid w:val="00BD5F4D"/>
    <w:rsid w:val="00BD772D"/>
    <w:rsid w:val="00BE0DC4"/>
    <w:rsid w:val="00BE10F5"/>
    <w:rsid w:val="00BE236B"/>
    <w:rsid w:val="00BE25A3"/>
    <w:rsid w:val="00BE583C"/>
    <w:rsid w:val="00BE6404"/>
    <w:rsid w:val="00BF5673"/>
    <w:rsid w:val="00C02985"/>
    <w:rsid w:val="00C038A8"/>
    <w:rsid w:val="00C061E8"/>
    <w:rsid w:val="00C06247"/>
    <w:rsid w:val="00C06C6F"/>
    <w:rsid w:val="00C106AB"/>
    <w:rsid w:val="00C1133B"/>
    <w:rsid w:val="00C1172C"/>
    <w:rsid w:val="00C11A99"/>
    <w:rsid w:val="00C1350F"/>
    <w:rsid w:val="00C155E3"/>
    <w:rsid w:val="00C15AF7"/>
    <w:rsid w:val="00C1711F"/>
    <w:rsid w:val="00C17997"/>
    <w:rsid w:val="00C202F1"/>
    <w:rsid w:val="00C303DA"/>
    <w:rsid w:val="00C3100B"/>
    <w:rsid w:val="00C3287C"/>
    <w:rsid w:val="00C3296D"/>
    <w:rsid w:val="00C32E61"/>
    <w:rsid w:val="00C41240"/>
    <w:rsid w:val="00C436AE"/>
    <w:rsid w:val="00C43A0B"/>
    <w:rsid w:val="00C442DF"/>
    <w:rsid w:val="00C51CD1"/>
    <w:rsid w:val="00C5708C"/>
    <w:rsid w:val="00C6023A"/>
    <w:rsid w:val="00C60FCC"/>
    <w:rsid w:val="00C630C9"/>
    <w:rsid w:val="00C72350"/>
    <w:rsid w:val="00C73F81"/>
    <w:rsid w:val="00C762B0"/>
    <w:rsid w:val="00C855C0"/>
    <w:rsid w:val="00C87E01"/>
    <w:rsid w:val="00C917A8"/>
    <w:rsid w:val="00C92C45"/>
    <w:rsid w:val="00C934E0"/>
    <w:rsid w:val="00C937F7"/>
    <w:rsid w:val="00CA0990"/>
    <w:rsid w:val="00CA2080"/>
    <w:rsid w:val="00CA24F4"/>
    <w:rsid w:val="00CA46B2"/>
    <w:rsid w:val="00CA4A9F"/>
    <w:rsid w:val="00CA539F"/>
    <w:rsid w:val="00CB2918"/>
    <w:rsid w:val="00CC59E2"/>
    <w:rsid w:val="00CD6A62"/>
    <w:rsid w:val="00CE00C1"/>
    <w:rsid w:val="00CE56F3"/>
    <w:rsid w:val="00CE5B83"/>
    <w:rsid w:val="00CF28BB"/>
    <w:rsid w:val="00CF4056"/>
    <w:rsid w:val="00CF45B0"/>
    <w:rsid w:val="00D03998"/>
    <w:rsid w:val="00D05453"/>
    <w:rsid w:val="00D06BD2"/>
    <w:rsid w:val="00D10BE4"/>
    <w:rsid w:val="00D1261F"/>
    <w:rsid w:val="00D137D6"/>
    <w:rsid w:val="00D22001"/>
    <w:rsid w:val="00D22F54"/>
    <w:rsid w:val="00D237EC"/>
    <w:rsid w:val="00D24E91"/>
    <w:rsid w:val="00D34430"/>
    <w:rsid w:val="00D36236"/>
    <w:rsid w:val="00D372C9"/>
    <w:rsid w:val="00D40CC9"/>
    <w:rsid w:val="00D40D3A"/>
    <w:rsid w:val="00D410CC"/>
    <w:rsid w:val="00D50A5C"/>
    <w:rsid w:val="00D542FD"/>
    <w:rsid w:val="00D5562B"/>
    <w:rsid w:val="00D55909"/>
    <w:rsid w:val="00D56147"/>
    <w:rsid w:val="00D60A31"/>
    <w:rsid w:val="00D636F9"/>
    <w:rsid w:val="00D720B6"/>
    <w:rsid w:val="00D72F2E"/>
    <w:rsid w:val="00D73150"/>
    <w:rsid w:val="00D76F98"/>
    <w:rsid w:val="00D776A5"/>
    <w:rsid w:val="00D77A74"/>
    <w:rsid w:val="00D871C8"/>
    <w:rsid w:val="00D91524"/>
    <w:rsid w:val="00DA6BBA"/>
    <w:rsid w:val="00DA73A1"/>
    <w:rsid w:val="00DA7A77"/>
    <w:rsid w:val="00DB5DF8"/>
    <w:rsid w:val="00DB7125"/>
    <w:rsid w:val="00DC6198"/>
    <w:rsid w:val="00DD10B9"/>
    <w:rsid w:val="00DD548B"/>
    <w:rsid w:val="00DD5B70"/>
    <w:rsid w:val="00DD6500"/>
    <w:rsid w:val="00DE0DD2"/>
    <w:rsid w:val="00DE5627"/>
    <w:rsid w:val="00DE58E8"/>
    <w:rsid w:val="00DE5E96"/>
    <w:rsid w:val="00DE7079"/>
    <w:rsid w:val="00DE7A6C"/>
    <w:rsid w:val="00DF2025"/>
    <w:rsid w:val="00DF4718"/>
    <w:rsid w:val="00DF5A41"/>
    <w:rsid w:val="00E00BA1"/>
    <w:rsid w:val="00E01768"/>
    <w:rsid w:val="00E02640"/>
    <w:rsid w:val="00E02A64"/>
    <w:rsid w:val="00E10490"/>
    <w:rsid w:val="00E10BAA"/>
    <w:rsid w:val="00E11FB8"/>
    <w:rsid w:val="00E149D9"/>
    <w:rsid w:val="00E14D2C"/>
    <w:rsid w:val="00E14F82"/>
    <w:rsid w:val="00E20903"/>
    <w:rsid w:val="00E21095"/>
    <w:rsid w:val="00E23B7B"/>
    <w:rsid w:val="00E2608A"/>
    <w:rsid w:val="00E314A4"/>
    <w:rsid w:val="00E3222F"/>
    <w:rsid w:val="00E3685D"/>
    <w:rsid w:val="00E4774C"/>
    <w:rsid w:val="00E477C7"/>
    <w:rsid w:val="00E53257"/>
    <w:rsid w:val="00E545E1"/>
    <w:rsid w:val="00E54BFD"/>
    <w:rsid w:val="00E55948"/>
    <w:rsid w:val="00E570A6"/>
    <w:rsid w:val="00E60E4F"/>
    <w:rsid w:val="00E63059"/>
    <w:rsid w:val="00E64A99"/>
    <w:rsid w:val="00E71F00"/>
    <w:rsid w:val="00E72574"/>
    <w:rsid w:val="00E83551"/>
    <w:rsid w:val="00E83865"/>
    <w:rsid w:val="00E8599D"/>
    <w:rsid w:val="00E92432"/>
    <w:rsid w:val="00EA3A68"/>
    <w:rsid w:val="00EB03CD"/>
    <w:rsid w:val="00EB12A2"/>
    <w:rsid w:val="00EB2C6A"/>
    <w:rsid w:val="00EC26A4"/>
    <w:rsid w:val="00EC6752"/>
    <w:rsid w:val="00ED4BA2"/>
    <w:rsid w:val="00EE0219"/>
    <w:rsid w:val="00EE03AE"/>
    <w:rsid w:val="00EE264F"/>
    <w:rsid w:val="00EF22EF"/>
    <w:rsid w:val="00EF35EB"/>
    <w:rsid w:val="00EF47EA"/>
    <w:rsid w:val="00F00526"/>
    <w:rsid w:val="00F006B4"/>
    <w:rsid w:val="00F025A8"/>
    <w:rsid w:val="00F03230"/>
    <w:rsid w:val="00F10775"/>
    <w:rsid w:val="00F216AE"/>
    <w:rsid w:val="00F2250C"/>
    <w:rsid w:val="00F22C93"/>
    <w:rsid w:val="00F22CBD"/>
    <w:rsid w:val="00F22F9A"/>
    <w:rsid w:val="00F246BC"/>
    <w:rsid w:val="00F26506"/>
    <w:rsid w:val="00F32A98"/>
    <w:rsid w:val="00F35CE0"/>
    <w:rsid w:val="00F3630F"/>
    <w:rsid w:val="00F41D68"/>
    <w:rsid w:val="00F44879"/>
    <w:rsid w:val="00F44E83"/>
    <w:rsid w:val="00F453AB"/>
    <w:rsid w:val="00F4780E"/>
    <w:rsid w:val="00F51EDF"/>
    <w:rsid w:val="00F528D5"/>
    <w:rsid w:val="00F5794A"/>
    <w:rsid w:val="00F60477"/>
    <w:rsid w:val="00F60A91"/>
    <w:rsid w:val="00F618D6"/>
    <w:rsid w:val="00F67DCF"/>
    <w:rsid w:val="00F74DFD"/>
    <w:rsid w:val="00F75F80"/>
    <w:rsid w:val="00F806B2"/>
    <w:rsid w:val="00F81BDB"/>
    <w:rsid w:val="00F873EF"/>
    <w:rsid w:val="00F91CBB"/>
    <w:rsid w:val="00FA18FF"/>
    <w:rsid w:val="00FA1BD9"/>
    <w:rsid w:val="00FA2AB8"/>
    <w:rsid w:val="00FB1759"/>
    <w:rsid w:val="00FB398D"/>
    <w:rsid w:val="00FB5D35"/>
    <w:rsid w:val="00FC0FCB"/>
    <w:rsid w:val="00FC165D"/>
    <w:rsid w:val="00FC31A7"/>
    <w:rsid w:val="00FD0FF0"/>
    <w:rsid w:val="00FE1D03"/>
    <w:rsid w:val="00FE2390"/>
    <w:rsid w:val="00FE2826"/>
    <w:rsid w:val="00FE40DC"/>
    <w:rsid w:val="00FE4A8B"/>
    <w:rsid w:val="00FE4C19"/>
    <w:rsid w:val="00FE5CD7"/>
    <w:rsid w:val="00FF084C"/>
    <w:rsid w:val="00FF1D62"/>
    <w:rsid w:val="00FF3DBE"/>
    <w:rsid w:val="00FF4671"/>
    <w:rsid w:val="00FF5BAD"/>
    <w:rsid w:val="00FF7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35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B7B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E23B7B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E23B7B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E23B7B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E23B7B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E23B7B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E23B7B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qFormat/>
    <w:rsid w:val="00E23B7B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qFormat/>
    <w:rsid w:val="00E23B7B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E23B7B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E23B7B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E23B7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23B7B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E23B7B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E23B7B"/>
    <w:rPr>
      <w:noProof w:val="0"/>
      <w:snapToGrid w:val="0"/>
    </w:rPr>
  </w:style>
  <w:style w:type="paragraph" w:styleId="BlockText">
    <w:name w:val="Block Text"/>
    <w:basedOn w:val="Normal"/>
    <w:semiHidden/>
    <w:rsid w:val="00E23B7B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qFormat/>
    <w:rsid w:val="00E23B7B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E23B7B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E23B7B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E23B7B"/>
  </w:style>
  <w:style w:type="character" w:styleId="EndnoteReference">
    <w:name w:val="endnote reference"/>
    <w:basedOn w:val="DefaultParagraphFont"/>
    <w:semiHidden/>
    <w:rsid w:val="00E23B7B"/>
    <w:rPr>
      <w:vertAlign w:val="superscript"/>
    </w:rPr>
  </w:style>
  <w:style w:type="paragraph" w:styleId="BodyTextIndent">
    <w:name w:val="Body Text Indent"/>
    <w:basedOn w:val="Normal"/>
    <w:semiHidden/>
    <w:rsid w:val="00E23B7B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E23B7B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E23B7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E23B7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E23B7B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E23B7B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E23B7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E23B7B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E23B7B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E23B7B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E23B7B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E23B7B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E23B7B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E23B7B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E23B7B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E23B7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E23B7B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E23B7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E23B7B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E23B7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E23B7B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E23B7B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E23B7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E23B7B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E23B7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E23B7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E23B7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E23B7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E23B7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E23B7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E23B7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E23B7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E23B7B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E23B7B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E23B7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E23B7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E23B7B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E23B7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E23B7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E23B7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E23B7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E23B7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E23B7B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E23B7B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E23B7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E23B7B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E23B7B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E23B7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E23B7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E23B7B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E23B7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E23B7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E23B7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E23B7B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E23B7B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E23B7B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E23B7B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E23B7B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E23B7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E23B7B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F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F2F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uiPriority w:val="59"/>
    <w:rsid w:val="00E545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6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3340418440726745"/>
          <c:y val="4.0788135303162068E-2"/>
          <c:w val="0.84682595303708486"/>
          <c:h val="0.69381107491860194"/>
        </c:manualLayout>
      </c:layout>
      <c:lineChart>
        <c:grouping val="standard"/>
        <c:ser>
          <c:idx val="1"/>
          <c:order val="0"/>
          <c:spPr>
            <a:ln w="38004">
              <a:solidFill>
                <a:srgbClr val="3366FF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3366FF"/>
              </a:solidFill>
              <a:ln>
                <a:solidFill>
                  <a:srgbClr val="3366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5.1242637462248108E-2"/>
                  <c:y val="-3.7970618256051386E-2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4.4130054592259292E-2"/>
                  <c:y val="-4.2036672499270934E-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3.1425856493016081E-2"/>
                  <c:y val="4.3575021872265966E-2"/>
                </c:manualLayout>
              </c:layout>
              <c:dLblPos val="r"/>
              <c:showVal val="1"/>
            </c:dLbl>
            <c:dLbl>
              <c:idx val="3"/>
              <c:layout>
                <c:manualLayout>
                  <c:x val="-8.8626012514023536E-2"/>
                  <c:y val="-3.273731408573937E-2"/>
                </c:manualLayout>
              </c:layout>
              <c:dLblPos val="r"/>
              <c:showVal val="1"/>
            </c:dLbl>
            <c:dLbl>
              <c:idx val="4"/>
              <c:layout>
                <c:manualLayout>
                  <c:x val="-3.753215130242829E-2"/>
                  <c:y val="4.9155001458151111E-2"/>
                </c:manualLayout>
              </c:layout>
              <c:dLblPos val="r"/>
              <c:showVal val="1"/>
            </c:dLbl>
            <c:dLbl>
              <c:idx val="5"/>
              <c:layout>
                <c:manualLayout>
                  <c:x val="-7.4374325790233758E-2"/>
                  <c:y val="-5.3629702537182786E-2"/>
                </c:manualLayout>
              </c:layout>
              <c:dLblPos val="r"/>
              <c:showVal val="1"/>
            </c:dLbl>
            <c:dLbl>
              <c:idx val="6"/>
              <c:layout>
                <c:manualLayout>
                  <c:x val="-4.5847450007406532E-2"/>
                  <c:y val="5.1124599008457276E-2"/>
                </c:manualLayout>
              </c:layout>
              <c:dLblPos val="r"/>
              <c:showVal val="1"/>
            </c:dLbl>
            <c:dLbl>
              <c:idx val="7"/>
              <c:layout>
                <c:manualLayout>
                  <c:x val="-3.7392430997467141E-2"/>
                  <c:y val="4.9928550597841979E-2"/>
                </c:manualLayout>
              </c:layout>
              <c:dLblPos val="r"/>
              <c:showVal val="1"/>
            </c:dLbl>
            <c:dLbl>
              <c:idx val="8"/>
              <c:layout>
                <c:manualLayout>
                  <c:x val="-7.7280421886323447E-2"/>
                  <c:y val="-4.2196704578594403E-2"/>
                </c:manualLayout>
              </c:layout>
              <c:dLblPos val="r"/>
              <c:showVal val="1"/>
            </c:dLbl>
            <c:dLbl>
              <c:idx val="9"/>
              <c:layout>
                <c:manualLayout>
                  <c:x val="-5.4288675170216932E-2"/>
                  <c:y val="-4.6234758629853746E-2"/>
                </c:manualLayout>
              </c:layout>
              <c:dLblPos val="r"/>
              <c:showVal val="1"/>
            </c:dLbl>
            <c:dLbl>
              <c:idx val="10"/>
              <c:layout>
                <c:manualLayout>
                  <c:x val="-5.2445789969008123E-2"/>
                  <c:y val="4.7831447011280434E-2"/>
                </c:manualLayout>
              </c:layout>
              <c:dLblPos val="r"/>
              <c:showVal val="1"/>
            </c:dLbl>
            <c:dLbl>
              <c:idx val="11"/>
              <c:layout>
                <c:manualLayout>
                  <c:x val="-1.7347742061655146E-2"/>
                  <c:y val="-3.7040682414698226E-2"/>
                </c:manualLayout>
              </c:layout>
              <c:dLblPos val="r"/>
              <c:showVal val="1"/>
            </c:dLbl>
            <c:spPr>
              <a:noFill/>
              <a:ln w="25336">
                <a:noFill/>
              </a:ln>
            </c:spPr>
            <c:showVal val="1"/>
          </c:dLbls>
          <c:cat>
            <c:strRef>
              <c:f>Sheet1!$B$1:$M$1</c:f>
              <c:strCache>
                <c:ptCount val="12"/>
                <c:pt idx="0">
                  <c:v>كانون الثاني Jan</c:v>
                </c:pt>
                <c:pt idx="1">
                  <c:v>شباط Feb</c:v>
                </c:pt>
                <c:pt idx="2">
                  <c:v>آذار Mar</c:v>
                </c:pt>
                <c:pt idx="3">
                  <c:v>نيسان Apr</c:v>
                </c:pt>
                <c:pt idx="4">
                  <c:v>أيار May</c:v>
                </c:pt>
                <c:pt idx="5">
                  <c:v>حزيران Jun</c:v>
                </c:pt>
                <c:pt idx="6">
                  <c:v>تموز   Jul  </c:v>
                </c:pt>
                <c:pt idx="7">
                  <c:v>آب    Aug</c:v>
                </c:pt>
                <c:pt idx="8">
                  <c:v>أيلول Sep</c:v>
                </c:pt>
                <c:pt idx="9">
                  <c:v>تشرين أول   Oct</c:v>
                </c:pt>
                <c:pt idx="10">
                  <c:v>تشرين ثاني Nov</c:v>
                </c:pt>
                <c:pt idx="11">
                  <c:v>كانون أول  Dec</c:v>
                </c:pt>
              </c:strCache>
            </c:strRef>
          </c:cat>
          <c:val>
            <c:numRef>
              <c:f>Sheet1!$B$2:$M$2</c:f>
              <c:numCache>
                <c:formatCode>0.00</c:formatCode>
                <c:ptCount val="12"/>
                <c:pt idx="0">
                  <c:v>115.38854149005873</c:v>
                </c:pt>
                <c:pt idx="1">
                  <c:v>115.12993265393885</c:v>
                </c:pt>
                <c:pt idx="2">
                  <c:v>115.03073065893585</c:v>
                </c:pt>
                <c:pt idx="3">
                  <c:v>115.84147103700761</c:v>
                </c:pt>
                <c:pt idx="4">
                  <c:v>116.20490550928299</c:v>
                </c:pt>
                <c:pt idx="5">
                  <c:v>116.83040693235785</c:v>
                </c:pt>
                <c:pt idx="6">
                  <c:v>117.01374693396441</c:v>
                </c:pt>
                <c:pt idx="7">
                  <c:v>117.26126322201564</c:v>
                </c:pt>
                <c:pt idx="8">
                  <c:v>117.37642172733975</c:v>
                </c:pt>
                <c:pt idx="9">
                  <c:v>117.67363006250207</c:v>
                </c:pt>
                <c:pt idx="10">
                  <c:v>117.60202028891533</c:v>
                </c:pt>
                <c:pt idx="11">
                  <c:v>117.64747054142154</c:v>
                </c:pt>
              </c:numCache>
            </c:numRef>
          </c:val>
          <c:smooth val="1"/>
        </c:ser>
        <c:marker val="1"/>
        <c:axId val="90451968"/>
        <c:axId val="90564864"/>
      </c:lineChart>
      <c:catAx>
        <c:axId val="90451968"/>
        <c:scaling>
          <c:orientation val="minMax"/>
        </c:scaling>
        <c:axPos val="b"/>
        <c:title>
          <c:tx>
            <c:rich>
              <a:bodyPr rot="0" vert="horz"/>
              <a:lstStyle/>
              <a:p>
                <a:pPr>
                  <a:defRPr b="1"/>
                </a:pPr>
                <a:r>
                  <a:rPr lang="ar-SA" b="1"/>
                  <a:t>الشهر  </a:t>
                </a:r>
                <a:r>
                  <a:rPr lang="en-US" b="1"/>
                  <a:t>Month</a:t>
                </a:r>
              </a:p>
            </c:rich>
          </c:tx>
          <c:layout>
            <c:manualLayout>
              <c:xMode val="edge"/>
              <c:yMode val="edge"/>
              <c:x val="0.48289243871967785"/>
              <c:y val="0.91567826869161284"/>
            </c:manualLayout>
          </c:layout>
          <c:spPr>
            <a:noFill/>
            <a:ln w="25336">
              <a:noFill/>
            </a:ln>
          </c:spPr>
        </c:title>
        <c:numFmt formatCode="General" sourceLinked="1"/>
        <c:tickLblPos val="nextTo"/>
        <c:spPr>
          <a:ln w="3167">
            <a:solidFill>
              <a:srgbClr val="000000"/>
            </a:solidFill>
            <a:prstDash val="solid"/>
          </a:ln>
        </c:spPr>
        <c:txPr>
          <a:bodyPr rot="0" vert="horz" anchor="t" anchorCtr="1"/>
          <a:lstStyle/>
          <a:p>
            <a:pPr>
              <a:defRPr sz="800"/>
            </a:pPr>
            <a:endParaRPr lang="ar-SA"/>
          </a:p>
        </c:txPr>
        <c:crossAx val="90564864"/>
        <c:crosses val="autoZero"/>
        <c:auto val="1"/>
        <c:lblAlgn val="ctr"/>
        <c:lblOffset val="100"/>
        <c:tickLblSkip val="1"/>
        <c:tickMarkSkip val="1"/>
      </c:catAx>
      <c:valAx>
        <c:axId val="90564864"/>
        <c:scaling>
          <c:orientation val="minMax"/>
          <c:max val="118"/>
          <c:min val="114"/>
        </c:scaling>
        <c:axPos val="l"/>
        <c:title>
          <c:tx>
            <c:rich>
              <a:bodyPr rot="-5400000" vert="horz"/>
              <a:lstStyle/>
              <a:p>
                <a:pPr>
                  <a:defRPr b="1"/>
                </a:pPr>
                <a:r>
                  <a:rPr lang="ar-SA" b="1"/>
                  <a:t>الرقم القياسي    </a:t>
                </a:r>
                <a:r>
                  <a:rPr lang="en-US" b="1"/>
                  <a:t>Index Number</a:t>
                </a:r>
              </a:p>
            </c:rich>
          </c:tx>
          <c:layout>
            <c:manualLayout>
              <c:xMode val="edge"/>
              <c:yMode val="edge"/>
              <c:x val="9.5684690945369594E-3"/>
              <c:y val="0.1813626421697288"/>
            </c:manualLayout>
          </c:layout>
          <c:spPr>
            <a:noFill/>
            <a:ln w="25336">
              <a:noFill/>
            </a:ln>
          </c:spPr>
        </c:title>
        <c:numFmt formatCode="0.00" sourceLinked="1"/>
        <c:tickLblPos val="nextTo"/>
        <c:spPr>
          <a:ln w="316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90451968"/>
        <c:crosses val="autoZero"/>
        <c:crossBetween val="between"/>
        <c:majorUnit val="0.5"/>
        <c:minorUnit val="0.5"/>
      </c:valAx>
      <c:spPr>
        <a:noFill/>
        <a:ln w="25336">
          <a:noFill/>
        </a:ln>
      </c:spPr>
    </c:plotArea>
    <c:plotVisOnly val="1"/>
    <c:dispBlanksAs val="gap"/>
  </c:chart>
  <c:spPr>
    <a:noFill/>
    <a:ln w="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 pitchFamily="34" charset="0"/>
          <a:ea typeface="Calibri"/>
          <a:cs typeface="Arial" pitchFamily="34" charset="0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E20223-D417-4874-8E2E-9BF1F3EB1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6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3547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subject/>
  <dc:creator>Population Census</dc:creator>
  <cp:keywords/>
  <dc:description/>
  <cp:lastModifiedBy>yousef</cp:lastModifiedBy>
  <cp:revision>185</cp:revision>
  <cp:lastPrinted>2018-07-18T07:58:00Z</cp:lastPrinted>
  <dcterms:created xsi:type="dcterms:W3CDTF">2013-05-22T06:23:00Z</dcterms:created>
  <dcterms:modified xsi:type="dcterms:W3CDTF">2019-06-13T06:27:00Z</dcterms:modified>
</cp:coreProperties>
</file>